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附件2</w:t>
      </w:r>
    </w:p>
    <w:p>
      <w:pPr>
        <w:jc w:val="center"/>
        <w:rPr>
          <w:rFonts w:hint="eastAsia" w:eastAsia="黑体"/>
          <w:b/>
          <w:kern w:val="44"/>
          <w:sz w:val="36"/>
          <w:szCs w:val="36"/>
        </w:rPr>
      </w:pPr>
      <w:r>
        <w:rPr>
          <w:rFonts w:hint="eastAsia" w:eastAsia="黑体"/>
          <w:b/>
          <w:kern w:val="44"/>
          <w:sz w:val="36"/>
          <w:szCs w:val="36"/>
        </w:rPr>
        <w:t>中国农业银行集团采购商城平台供应商系统</w:t>
      </w:r>
    </w:p>
    <w:p>
      <w:pPr>
        <w:jc w:val="center"/>
        <w:rPr>
          <w:rFonts w:hint="eastAsia" w:eastAsia="黑体"/>
          <w:b/>
          <w:kern w:val="44"/>
          <w:sz w:val="36"/>
          <w:szCs w:val="36"/>
        </w:rPr>
      </w:pPr>
      <w:r>
        <w:rPr>
          <w:rFonts w:hint="eastAsia" w:eastAsia="黑体"/>
          <w:b/>
          <w:kern w:val="44"/>
          <w:sz w:val="36"/>
          <w:szCs w:val="36"/>
        </w:rPr>
        <w:t>注册说明书</w:t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bookmarkStart w:id="0" w:name="_Toc9856"/>
      <w:bookmarkStart w:id="1" w:name="_Toc14142"/>
      <w:bookmarkStart w:id="2" w:name="_Toc8202"/>
      <w:bookmarkStart w:id="3" w:name="_Toc6693"/>
      <w:r>
        <w:rPr>
          <w:rFonts w:hint="eastAsia" w:ascii="宋体"/>
          <w:szCs w:val="21"/>
        </w:rPr>
        <w:t>一、界面说明</w:t>
      </w:r>
      <w:bookmarkEnd w:id="0"/>
      <w:bookmarkEnd w:id="1"/>
      <w:bookmarkEnd w:id="2"/>
      <w:bookmarkEnd w:id="3"/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bookmarkStart w:id="4" w:name="_Toc25905"/>
      <w:bookmarkStart w:id="5" w:name="_Toc21634"/>
      <w:bookmarkStart w:id="6" w:name="_Toc2603"/>
      <w:bookmarkStart w:id="7" w:name="_Toc30696"/>
      <w:r>
        <w:rPr>
          <w:rFonts w:hint="eastAsia" w:ascii="宋体"/>
          <w:szCs w:val="21"/>
        </w:rPr>
        <w:t>（一）登录界面</w:t>
      </w:r>
      <w:bookmarkEnd w:id="4"/>
      <w:bookmarkEnd w:id="5"/>
      <w:bookmarkEnd w:id="6"/>
      <w:bookmarkEnd w:id="7"/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集团采购商城平台供应商系统登录地址：</w:t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https://e.abchina.com/jcgys/(或https://e.abchina.com/jcgys/supplier/），</w:t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输入登录名、密码和验证码，进入系统。（请使用google浏览器）</w:t>
      </w:r>
    </w:p>
    <w:p>
      <w:pPr>
        <w:pStyle w:val="4"/>
        <w:ind w:left="0" w:leftChars="0"/>
        <w:rPr>
          <w:rFonts w:hint="eastAsia"/>
        </w:rPr>
      </w:pPr>
      <w:r>
        <w:drawing>
          <wp:inline distT="0" distB="0" distL="114300" distR="114300">
            <wp:extent cx="5268595" cy="2962275"/>
            <wp:effectExtent l="0" t="0" r="825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说明：</w:t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1、首次登录时，强制要求修改密码（功能参照修改密码），修改完密码后，用户需要重新登录，校验通过则登录成功；</w:t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2、登录时，密码输错5次，账号被锁定，</w:t>
      </w:r>
      <w:r>
        <w:rPr>
          <w:rFonts w:hint="eastAsia" w:ascii="宋体"/>
          <w:szCs w:val="21"/>
          <w:lang w:val="zh-CN"/>
        </w:rPr>
        <w:t>24小时后自动解锁，</w:t>
      </w:r>
      <w:r>
        <w:rPr>
          <w:rFonts w:hint="eastAsia" w:ascii="宋体"/>
          <w:szCs w:val="21"/>
        </w:rPr>
        <w:t>或者可以通过忘记密码修改密码；</w:t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 xml:space="preserve">3、忘记密码：用户忘记密码，可以通过输入登录名和手机号码获取验证码，并输入新密码和确认密码，密码修改成功。 </w:t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4、登录方式仅有用户名登录一种；</w:t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bookmarkStart w:id="8" w:name="_Toc23000"/>
      <w:bookmarkStart w:id="9" w:name="_Toc16775"/>
      <w:bookmarkStart w:id="10" w:name="_Toc26179"/>
      <w:bookmarkStart w:id="11" w:name="_Toc2727"/>
      <w:r>
        <w:rPr>
          <w:rFonts w:hint="eastAsia" w:ascii="宋体"/>
          <w:szCs w:val="21"/>
        </w:rPr>
        <w:t>（二）免费注册</w:t>
      </w:r>
      <w:bookmarkEnd w:id="8"/>
      <w:bookmarkEnd w:id="9"/>
      <w:bookmarkEnd w:id="10"/>
      <w:bookmarkEnd w:id="11"/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bookmarkStart w:id="12" w:name="_Toc8840"/>
      <w:bookmarkStart w:id="13" w:name="_Toc21035"/>
      <w:r>
        <w:rPr>
          <w:rFonts w:hint="eastAsia" w:ascii="宋体"/>
          <w:szCs w:val="21"/>
        </w:rPr>
        <w:t>二、企业信息</w:t>
      </w:r>
      <w:bookmarkEnd w:id="12"/>
      <w:bookmarkEnd w:id="13"/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bookmarkStart w:id="14" w:name="_Toc22010"/>
      <w:bookmarkStart w:id="15" w:name="_Toc17045"/>
      <w:bookmarkStart w:id="16" w:name="_Toc2891"/>
      <w:bookmarkStart w:id="17" w:name="_Toc19554"/>
      <w:r>
        <w:rPr>
          <w:rFonts w:hint="eastAsia" w:ascii="宋体"/>
          <w:szCs w:val="21"/>
        </w:rPr>
        <w:t>（一）功能概述</w:t>
      </w:r>
      <w:bookmarkEnd w:id="14"/>
      <w:bookmarkEnd w:id="15"/>
      <w:bookmarkEnd w:id="16"/>
      <w:bookmarkEnd w:id="17"/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 xml:space="preserve">企业集采中，供应商可以查看、编辑、删除自己的企业信息，供应商企业信息包括基本信息、产品信息、资质信息、联系人信息、分支机构信息、关联公司信息六部分内容。 </w:t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bookmarkStart w:id="18" w:name="_Toc14029"/>
      <w:r>
        <w:rPr>
          <w:rFonts w:hint="eastAsia" w:ascii="宋体"/>
          <w:szCs w:val="21"/>
        </w:rPr>
        <w:t>（二）操作流程</w:t>
      </w:r>
      <w:bookmarkEnd w:id="18"/>
      <w:r>
        <w:rPr>
          <w:rFonts w:hint="eastAsia" w:ascii="宋体"/>
          <w:szCs w:val="21"/>
        </w:rPr>
        <w:t xml:space="preserve">  </w:t>
      </w:r>
      <w:bookmarkStart w:id="19" w:name="_Toc3455"/>
      <w:bookmarkStart w:id="20" w:name="_Toc135"/>
      <w:bookmarkStart w:id="21" w:name="_Toc32023"/>
    </w:p>
    <w:p>
      <w:pPr>
        <w:pStyle w:val="4"/>
        <w:ind w:left="0" w:leftChars="0"/>
        <w:rPr>
          <w:rFonts w:hint="eastAsia"/>
        </w:rPr>
      </w:pPr>
      <w:r>
        <w:rPr>
          <w:rFonts w:hint="eastAsia"/>
        </w:rPr>
        <w:t xml:space="preserve">  </w:t>
      </w:r>
      <w:r>
        <w:drawing>
          <wp:inline distT="0" distB="0" distL="114300" distR="114300">
            <wp:extent cx="4919980" cy="2766060"/>
            <wp:effectExtent l="0" t="0" r="13970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9980" cy="2766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用户登录企业集采平台→选择“企业管理”→企业信息。</w:t>
      </w:r>
    </w:p>
    <w:bookmarkEnd w:id="19"/>
    <w:bookmarkEnd w:id="20"/>
    <w:bookmarkEnd w:id="21"/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bookmarkStart w:id="22" w:name="_Toc15684"/>
      <w:r>
        <w:rPr>
          <w:rFonts w:hint="eastAsia" w:ascii="宋体"/>
          <w:szCs w:val="21"/>
        </w:rPr>
        <w:t>（三）说明</w:t>
      </w:r>
      <w:bookmarkEnd w:id="22"/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1、供应商在入库成功后编辑企业信息时，若编辑信息为关键信息（基本信息、产品信息、资质信息为关键信息）则需要招标人审核，若不是关键信息则该条信息自动变更，不需要招标人审核。</w:t>
      </w:r>
    </w:p>
    <w:p>
      <w:pPr>
        <w:tabs>
          <w:tab w:val="left" w:pos="8364"/>
        </w:tabs>
        <w:snapToGrid w:val="0"/>
        <w:spacing w:line="360" w:lineRule="auto"/>
        <w:ind w:right="-57" w:firstLine="630" w:firstLineChars="3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2、关联公司信息供应商无法进行编辑，只能进行查看。</w:t>
      </w:r>
    </w:p>
    <w:p>
      <w:pPr>
        <w:pStyle w:val="3"/>
        <w:spacing w:before="0" w:after="0" w:line="360" w:lineRule="auto"/>
        <w:ind w:firstLine="420" w:firstLineChars="200"/>
        <w:jc w:val="left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/>
          <w:b w:val="0"/>
          <w:kern w:val="2"/>
          <w:sz w:val="21"/>
          <w:szCs w:val="21"/>
        </w:rPr>
        <w:t>三、宁波分行联系电话：0574-83077925</w:t>
      </w:r>
    </w:p>
    <w:p>
      <w:bookmarkStart w:id="23" w:name="_GoBack"/>
      <w:bookmarkEnd w:id="2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E07D02"/>
    <w:rsid w:val="3EE07D0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120" w:beforeLines="0" w:after="120" w:afterLines="0"/>
      <w:jc w:val="center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iPriority w:val="0"/>
    <w:pPr>
      <w:jc w:val="left"/>
    </w:pPr>
    <w:rPr>
      <w:rFonts w:ascii="仿宋_GB2312" w:hAnsi="宋体" w:eastAsia="仿宋_GB2312"/>
    </w:rPr>
  </w:style>
  <w:style w:type="paragraph" w:styleId="4">
    <w:name w:val="toc 4"/>
    <w:basedOn w:val="1"/>
    <w:next w:val="1"/>
    <w:uiPriority w:val="0"/>
    <w:pPr>
      <w:ind w:left="1260" w:leftChars="6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2022-02-18T02:14:00Z</dcterms:created>
  <dc:creator>黄思茹/网络金融部/分行机关/宁波/ABC</dc:creator>
  <cp:lastModifiedBy>黄思茹/网络金融部/分行机关/宁波/ABC</cp:lastModifiedBy>
  <dcterms:modified xsi:type="dcterms:W3CDTF">2022-02-18T02:14:49Z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