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国标黑体" w:hAnsi="国标黑体" w:eastAsia="国标黑体" w:cs="国标黑体"/>
          <w:sz w:val="32"/>
          <w:szCs w:val="40"/>
        </w:rPr>
      </w:pPr>
      <w:bookmarkStart w:id="12" w:name="_GoBack"/>
      <w:r>
        <w:rPr>
          <w:rFonts w:hint="eastAsia" w:ascii="国标黑体" w:hAnsi="国标黑体" w:eastAsia="国标黑体" w:cs="国标黑体"/>
          <w:sz w:val="32"/>
          <w:szCs w:val="40"/>
        </w:rPr>
        <w:t>中国农业银行股份有限公司河北省分行河北研修中心</w:t>
      </w:r>
    </w:p>
    <w:p>
      <w:pPr>
        <w:jc w:val="center"/>
        <w:rPr>
          <w:rFonts w:hint="eastAsia" w:ascii="国标黑体" w:hAnsi="国标黑体" w:eastAsia="国标黑体" w:cs="国标黑体"/>
          <w:sz w:val="32"/>
          <w:szCs w:val="40"/>
        </w:rPr>
      </w:pPr>
      <w:r>
        <w:rPr>
          <w:rFonts w:hint="eastAsia" w:ascii="国标黑体" w:hAnsi="国标黑体" w:eastAsia="国标黑体" w:cs="国标黑体"/>
          <w:sz w:val="32"/>
          <w:szCs w:val="40"/>
          <w:lang w:eastAsia="zh-CN"/>
        </w:rPr>
        <w:t>窗帘采购项目</w:t>
      </w:r>
      <w:r>
        <w:rPr>
          <w:rFonts w:hint="eastAsia" w:ascii="国标黑体" w:hAnsi="国标黑体" w:eastAsia="国标黑体" w:cs="国标黑体"/>
          <w:sz w:val="32"/>
          <w:szCs w:val="40"/>
        </w:rPr>
        <w:t>比选</w:t>
      </w:r>
      <w:r>
        <w:rPr>
          <w:rFonts w:hint="eastAsia" w:ascii="国标黑体" w:hAnsi="国标黑体" w:eastAsia="国标黑体" w:cs="国标黑体"/>
          <w:sz w:val="32"/>
          <w:szCs w:val="40"/>
          <w:lang w:eastAsia="zh-CN"/>
        </w:rPr>
        <w:t>公告</w:t>
      </w:r>
    </w:p>
    <w:bookmarkEnd w:id="12"/>
    <w:p>
      <w:pPr>
        <w:rPr>
          <w:rFonts w:hint="eastAsia"/>
        </w:rPr>
      </w:pP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中国农业银行股份有限公司河北省分行就河北研修中心</w:t>
      </w:r>
      <w:r>
        <w:rPr>
          <w:rFonts w:hint="eastAsia" w:ascii="仿宋_GB2312" w:hAnsi="仿宋_GB2312" w:eastAsia="仿宋_GB2312" w:cs="仿宋_GB2312"/>
          <w:sz w:val="28"/>
          <w:szCs w:val="36"/>
          <w:highlight w:val="none"/>
          <w:lang w:eastAsia="zh-CN"/>
        </w:rPr>
        <w:t>窗帘采购项目</w:t>
      </w:r>
      <w:r>
        <w:rPr>
          <w:rFonts w:hint="eastAsia" w:ascii="仿宋_GB2312" w:hAnsi="仿宋_GB2312" w:eastAsia="仿宋_GB2312" w:cs="仿宋_GB2312"/>
          <w:sz w:val="28"/>
          <w:szCs w:val="36"/>
          <w:highlight w:val="none"/>
        </w:rPr>
        <w:t>进行比选，现邀请</w:t>
      </w:r>
      <w:r>
        <w:rPr>
          <w:rFonts w:hint="eastAsia" w:ascii="仿宋_GB2312" w:hAnsi="仿宋_GB2312" w:eastAsia="仿宋_GB2312" w:cs="仿宋_GB2312"/>
          <w:sz w:val="28"/>
          <w:szCs w:val="36"/>
          <w:highlight w:val="none"/>
          <w:lang w:eastAsia="zh-CN"/>
        </w:rPr>
        <w:t>贵单位</w:t>
      </w:r>
      <w:r>
        <w:rPr>
          <w:rFonts w:hint="eastAsia" w:ascii="仿宋_GB2312" w:hAnsi="仿宋_GB2312" w:eastAsia="仿宋_GB2312" w:cs="仿宋_GB2312"/>
          <w:sz w:val="28"/>
          <w:szCs w:val="36"/>
          <w:highlight w:val="none"/>
        </w:rPr>
        <w:t>参加。</w:t>
      </w:r>
    </w:p>
    <w:p>
      <w:pPr>
        <w:ind w:firstLine="560" w:firstLineChars="200"/>
        <w:rPr>
          <w:rFonts w:hint="eastAsia" w:ascii="国标黑体" w:hAnsi="国标黑体" w:eastAsia="国标黑体" w:cs="国标黑体"/>
          <w:sz w:val="28"/>
          <w:szCs w:val="36"/>
          <w:highlight w:val="none"/>
        </w:rPr>
      </w:pPr>
      <w:r>
        <w:rPr>
          <w:rFonts w:hint="eastAsia" w:ascii="国标黑体" w:hAnsi="国标黑体" w:eastAsia="国标黑体" w:cs="国标黑体"/>
          <w:sz w:val="28"/>
          <w:szCs w:val="36"/>
          <w:highlight w:val="none"/>
        </w:rPr>
        <w:t>一、项目概况</w:t>
      </w:r>
    </w:p>
    <w:p>
      <w:pPr>
        <w:ind w:firstLine="560" w:firstLineChars="200"/>
        <w:rPr>
          <w:rFonts w:hint="eastAsia" w:ascii="仿宋_GB2312" w:hAnsi="仿宋_GB2312" w:eastAsia="仿宋_GB2312" w:cs="仿宋_GB2312"/>
          <w:sz w:val="28"/>
          <w:szCs w:val="36"/>
          <w:highlight w:val="none"/>
          <w:lang w:eastAsia="zh-CN"/>
        </w:rPr>
      </w:pPr>
      <w:r>
        <w:rPr>
          <w:rFonts w:hint="eastAsia" w:ascii="仿宋_GB2312" w:hAnsi="仿宋_GB2312" w:eastAsia="仿宋_GB2312" w:cs="仿宋_GB2312"/>
          <w:sz w:val="28"/>
          <w:szCs w:val="36"/>
          <w:highlight w:val="none"/>
        </w:rPr>
        <w:t>1.项目名称：中国农业银行股份有限公司河北省分行河北研修中心</w:t>
      </w:r>
      <w:r>
        <w:rPr>
          <w:rFonts w:hint="eastAsia" w:ascii="仿宋_GB2312" w:hAnsi="仿宋_GB2312" w:eastAsia="仿宋_GB2312" w:cs="仿宋_GB2312"/>
          <w:sz w:val="28"/>
          <w:szCs w:val="36"/>
          <w:highlight w:val="none"/>
          <w:lang w:eastAsia="zh-CN"/>
        </w:rPr>
        <w:t>窗帘采购项目</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2.</w:t>
      </w:r>
      <w:r>
        <w:rPr>
          <w:rFonts w:hint="eastAsia" w:ascii="仿宋_GB2312" w:hAnsi="仿宋_GB2312" w:eastAsia="仿宋_GB2312" w:cs="仿宋_GB2312"/>
          <w:sz w:val="28"/>
          <w:szCs w:val="36"/>
          <w:highlight w:val="none"/>
          <w:lang w:eastAsia="zh-CN"/>
        </w:rPr>
        <w:t>采购内容</w:t>
      </w:r>
      <w:r>
        <w:rPr>
          <w:rFonts w:hint="eastAsia" w:ascii="仿宋_GB2312" w:hAnsi="仿宋_GB2312" w:eastAsia="仿宋_GB2312" w:cs="仿宋_GB2312"/>
          <w:sz w:val="28"/>
          <w:szCs w:val="36"/>
          <w:highlight w:val="none"/>
        </w:rPr>
        <w:t>：</w:t>
      </w:r>
    </w:p>
    <w:p>
      <w:pPr>
        <w:ind w:firstLine="560" w:firstLineChars="200"/>
        <w:rPr>
          <w:rFonts w:hint="eastAsia" w:ascii="仿宋_GB2312" w:hAnsi="仿宋_GB2312" w:eastAsia="仿宋_GB2312" w:cs="仿宋_GB2312"/>
          <w:sz w:val="28"/>
          <w:szCs w:val="36"/>
          <w:highlight w:val="none"/>
          <w:lang w:val="en-US" w:eastAsia="zh-CN"/>
        </w:rPr>
      </w:pPr>
      <w:r>
        <w:rPr>
          <w:rFonts w:hint="eastAsia" w:ascii="仿宋_GB2312" w:hAnsi="仿宋_GB2312" w:eastAsia="仿宋_GB2312" w:cs="仿宋_GB2312"/>
          <w:sz w:val="28"/>
          <w:szCs w:val="36"/>
          <w:highlight w:val="none"/>
          <w:lang w:eastAsia="zh-CN"/>
        </w:rPr>
        <w:t>（</w:t>
      </w:r>
      <w:r>
        <w:rPr>
          <w:rFonts w:hint="eastAsia" w:ascii="仿宋_GB2312" w:hAnsi="仿宋_GB2312" w:eastAsia="仿宋_GB2312" w:cs="仿宋_GB2312"/>
          <w:sz w:val="28"/>
          <w:szCs w:val="36"/>
          <w:highlight w:val="none"/>
          <w:lang w:val="en-US" w:eastAsia="zh-CN"/>
        </w:rPr>
        <w:t>1</w:t>
      </w:r>
      <w:r>
        <w:rPr>
          <w:rFonts w:hint="eastAsia" w:ascii="仿宋_GB2312" w:hAnsi="仿宋_GB2312" w:eastAsia="仿宋_GB2312" w:cs="仿宋_GB2312"/>
          <w:sz w:val="28"/>
          <w:szCs w:val="36"/>
          <w:highlight w:val="none"/>
          <w:lang w:eastAsia="zh-CN"/>
        </w:rPr>
        <w:t>）</w:t>
      </w:r>
      <w:r>
        <w:rPr>
          <w:rFonts w:hint="eastAsia" w:ascii="仿宋_GB2312" w:hAnsi="仿宋_GB2312" w:eastAsia="仿宋_GB2312" w:cs="仿宋_GB2312"/>
          <w:sz w:val="28"/>
          <w:szCs w:val="36"/>
          <w:highlight w:val="none"/>
          <w:lang w:val="en-US" w:eastAsia="zh-CN"/>
        </w:rPr>
        <w:t>布帘：</w:t>
      </w:r>
      <w:r>
        <w:rPr>
          <w:rFonts w:hint="eastAsia" w:ascii="仿宋_GB2312" w:hAnsi="仿宋_GB2312" w:eastAsia="仿宋_GB2312" w:cs="仿宋_GB2312"/>
          <w:sz w:val="28"/>
          <w:szCs w:val="36"/>
          <w:highlight w:val="none"/>
          <w:lang w:eastAsia="zh-CN"/>
        </w:rPr>
        <w:t>需安装布帘的墙面面积约</w:t>
      </w:r>
      <w:r>
        <w:rPr>
          <w:rFonts w:hint="eastAsia" w:ascii="仿宋_GB2312" w:hAnsi="仿宋_GB2312" w:eastAsia="仿宋_GB2312" w:cs="仿宋_GB2312"/>
          <w:sz w:val="28"/>
          <w:szCs w:val="36"/>
          <w:highlight w:val="none"/>
          <w:lang w:val="en-US" w:eastAsia="zh-CN"/>
        </w:rPr>
        <w:t>900㎡（层高约2.6m），按照1.8倍褶皱率估算，所需布帘面积约1620㎡。</w:t>
      </w:r>
    </w:p>
    <w:p>
      <w:pPr>
        <w:ind w:firstLine="560" w:firstLineChars="200"/>
        <w:rPr>
          <w:rFonts w:hint="eastAsia" w:ascii="仿宋_GB2312" w:hAnsi="仿宋_GB2312" w:eastAsia="仿宋_GB2312" w:cs="仿宋_GB2312"/>
          <w:sz w:val="28"/>
          <w:szCs w:val="36"/>
          <w:highlight w:val="none"/>
          <w:lang w:val="en-US" w:eastAsia="zh-CN"/>
        </w:rPr>
      </w:pPr>
      <w:r>
        <w:rPr>
          <w:rFonts w:hint="eastAsia" w:ascii="仿宋_GB2312" w:hAnsi="仿宋_GB2312" w:eastAsia="仿宋_GB2312" w:cs="仿宋_GB2312"/>
          <w:sz w:val="28"/>
          <w:szCs w:val="36"/>
          <w:highlight w:val="none"/>
          <w:lang w:val="en-US" w:eastAsia="zh-CN"/>
        </w:rPr>
        <w:t>（2）纱帘：</w:t>
      </w:r>
      <w:r>
        <w:rPr>
          <w:rFonts w:hint="eastAsia" w:ascii="仿宋_GB2312" w:hAnsi="仿宋_GB2312" w:eastAsia="仿宋_GB2312" w:cs="仿宋_GB2312"/>
          <w:sz w:val="28"/>
          <w:szCs w:val="36"/>
          <w:highlight w:val="none"/>
          <w:lang w:eastAsia="zh-CN"/>
        </w:rPr>
        <w:t>需安装纱帘的墙面面积约</w:t>
      </w:r>
      <w:r>
        <w:rPr>
          <w:rFonts w:hint="eastAsia" w:ascii="仿宋_GB2312" w:hAnsi="仿宋_GB2312" w:eastAsia="仿宋_GB2312" w:cs="仿宋_GB2312"/>
          <w:sz w:val="28"/>
          <w:szCs w:val="36"/>
          <w:highlight w:val="none"/>
          <w:lang w:val="en-US" w:eastAsia="zh-CN"/>
        </w:rPr>
        <w:t>1200㎡（层高约2.6m），按照1.8倍褶皱率估算，所需纱帘面积约2160㎡。</w:t>
      </w:r>
    </w:p>
    <w:p>
      <w:pPr>
        <w:ind w:firstLine="560" w:firstLineChars="200"/>
        <w:rPr>
          <w:rFonts w:hint="eastAsia" w:ascii="仿宋_GB2312" w:hAnsi="仿宋_GB2312" w:eastAsia="仿宋_GB2312" w:cs="仿宋_GB2312"/>
          <w:sz w:val="28"/>
          <w:szCs w:val="36"/>
          <w:highlight w:val="none"/>
          <w:lang w:eastAsia="zh-CN"/>
        </w:rPr>
      </w:pPr>
      <w:r>
        <w:rPr>
          <w:rFonts w:hint="eastAsia" w:ascii="仿宋_GB2312" w:hAnsi="仿宋_GB2312" w:eastAsia="仿宋_GB2312" w:cs="仿宋_GB2312"/>
          <w:sz w:val="28"/>
          <w:szCs w:val="36"/>
          <w:highlight w:val="none"/>
          <w:lang w:val="en-US" w:eastAsia="zh-CN"/>
        </w:rPr>
        <w:t>（3）</w:t>
      </w:r>
      <w:r>
        <w:rPr>
          <w:rFonts w:hint="eastAsia" w:ascii="仿宋_GB2312" w:hAnsi="仿宋_GB2312" w:eastAsia="仿宋_GB2312" w:cs="仿宋_GB2312"/>
          <w:sz w:val="28"/>
          <w:szCs w:val="36"/>
          <w:highlight w:val="none"/>
          <w:lang w:eastAsia="zh-CN"/>
        </w:rPr>
        <w:t>卷帘：所需卷帘面积约1</w:t>
      </w:r>
      <w:r>
        <w:rPr>
          <w:rFonts w:hint="eastAsia" w:ascii="仿宋_GB2312" w:hAnsi="仿宋_GB2312" w:eastAsia="仿宋_GB2312" w:cs="仿宋_GB2312"/>
          <w:sz w:val="28"/>
          <w:szCs w:val="36"/>
          <w:highlight w:val="none"/>
          <w:lang w:val="en-US" w:eastAsia="zh-CN"/>
        </w:rPr>
        <w:t>5</w:t>
      </w:r>
      <w:r>
        <w:rPr>
          <w:rFonts w:hint="eastAsia" w:ascii="仿宋_GB2312" w:hAnsi="仿宋_GB2312" w:eastAsia="仿宋_GB2312" w:cs="仿宋_GB2312"/>
          <w:sz w:val="28"/>
          <w:szCs w:val="36"/>
          <w:highlight w:val="none"/>
          <w:lang w:eastAsia="zh-CN"/>
        </w:rPr>
        <w:t>0平方米。</w:t>
      </w:r>
    </w:p>
    <w:p>
      <w:pPr>
        <w:ind w:firstLine="560" w:firstLineChars="200"/>
        <w:rPr>
          <w:rFonts w:hint="eastAsia" w:ascii="仿宋_GB2312" w:hAnsi="仿宋_GB2312" w:eastAsia="仿宋_GB2312" w:cs="仿宋_GB2312"/>
          <w:sz w:val="28"/>
          <w:szCs w:val="36"/>
          <w:highlight w:val="none"/>
          <w:lang w:eastAsia="zh-CN"/>
        </w:rPr>
      </w:pPr>
      <w:r>
        <w:rPr>
          <w:rFonts w:hint="eastAsia" w:ascii="仿宋_GB2312" w:hAnsi="仿宋_GB2312" w:eastAsia="仿宋_GB2312" w:cs="仿宋_GB2312"/>
          <w:sz w:val="28"/>
          <w:szCs w:val="36"/>
          <w:highlight w:val="none"/>
          <w:lang w:eastAsia="zh-CN"/>
        </w:rPr>
        <w:t>以上需包括满足甲方正常使用而必要的布料、面料、导轨、轨道、滑车、吊轮、辅料、配件、线材、加工、人工、运输、安装等一切相关费用的总和。</w:t>
      </w:r>
    </w:p>
    <w:p>
      <w:pPr>
        <w:ind w:firstLine="560" w:firstLineChars="200"/>
        <w:rPr>
          <w:rFonts w:hint="default" w:ascii="仿宋_GB2312" w:hAnsi="仿宋_GB2312" w:eastAsia="仿宋_GB2312" w:cs="仿宋_GB2312"/>
          <w:sz w:val="28"/>
          <w:szCs w:val="36"/>
          <w:highlight w:val="none"/>
          <w:lang w:val="en-US" w:eastAsia="zh-CN"/>
        </w:rPr>
      </w:pPr>
      <w:r>
        <w:rPr>
          <w:rFonts w:hint="eastAsia" w:ascii="仿宋_GB2312" w:hAnsi="仿宋_GB2312" w:eastAsia="仿宋_GB2312" w:cs="仿宋_GB2312"/>
          <w:sz w:val="28"/>
          <w:szCs w:val="36"/>
          <w:highlight w:val="none"/>
          <w:lang w:val="en-US" w:eastAsia="zh-CN"/>
        </w:rPr>
        <w:t>3.最高限价：15.3万元（不含增值税），发生在报价以外的费用后期不再支付。</w:t>
      </w:r>
    </w:p>
    <w:p>
      <w:pPr>
        <w:ind w:firstLine="560" w:firstLineChars="200"/>
        <w:rPr>
          <w:rFonts w:hint="eastAsia" w:ascii="国标黑体" w:hAnsi="国标黑体" w:eastAsia="国标黑体" w:cs="国标黑体"/>
          <w:sz w:val="28"/>
          <w:szCs w:val="36"/>
          <w:highlight w:val="none"/>
        </w:rPr>
      </w:pPr>
      <w:r>
        <w:rPr>
          <w:rFonts w:hint="eastAsia" w:ascii="国标黑体" w:hAnsi="国标黑体" w:eastAsia="国标黑体" w:cs="国标黑体"/>
          <w:sz w:val="28"/>
          <w:szCs w:val="36"/>
          <w:highlight w:val="none"/>
          <w:lang w:eastAsia="zh-CN"/>
        </w:rPr>
        <w:t>二</w:t>
      </w:r>
      <w:r>
        <w:rPr>
          <w:rFonts w:hint="eastAsia" w:ascii="国标黑体" w:hAnsi="国标黑体" w:eastAsia="国标黑体" w:cs="国标黑体"/>
          <w:sz w:val="28"/>
          <w:szCs w:val="36"/>
          <w:highlight w:val="none"/>
        </w:rPr>
        <w:t>、</w:t>
      </w:r>
      <w:r>
        <w:rPr>
          <w:rFonts w:hint="eastAsia" w:ascii="国标黑体" w:hAnsi="国标黑体" w:eastAsia="国标黑体" w:cs="国标黑体"/>
          <w:sz w:val="28"/>
          <w:szCs w:val="36"/>
          <w:highlight w:val="none"/>
          <w:lang w:eastAsia="zh-CN"/>
        </w:rPr>
        <w:t>合格供应商</w:t>
      </w:r>
      <w:r>
        <w:rPr>
          <w:rFonts w:hint="eastAsia" w:ascii="国标黑体" w:hAnsi="国标黑体" w:eastAsia="国标黑体" w:cs="国标黑体"/>
          <w:sz w:val="28"/>
          <w:szCs w:val="36"/>
          <w:highlight w:val="none"/>
        </w:rPr>
        <w:t>资格要求</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1.</w:t>
      </w:r>
      <w:r>
        <w:rPr>
          <w:rFonts w:hint="eastAsia" w:ascii="仿宋_GB2312" w:hAnsi="仿宋_GB2312" w:eastAsia="仿宋_GB2312" w:cs="仿宋_GB2312"/>
          <w:sz w:val="28"/>
          <w:szCs w:val="36"/>
          <w:highlight w:val="none"/>
          <w:lang w:eastAsia="zh-CN"/>
        </w:rPr>
        <w:t>供应商须在国内注册，具有独立承担民事责任的能力（具有独立法人资格），能够开具增值税专用发票。</w:t>
      </w:r>
    </w:p>
    <w:p>
      <w:pPr>
        <w:ind w:firstLine="560" w:firstLineChars="200"/>
        <w:rPr>
          <w:rFonts w:hint="eastAsia" w:ascii="仿宋_GB2312" w:hAnsi="仿宋_GB2312" w:eastAsia="仿宋_GB2312" w:cs="仿宋_GB2312"/>
          <w:sz w:val="28"/>
          <w:szCs w:val="36"/>
          <w:highlight w:val="none"/>
        </w:rPr>
      </w:pPr>
      <w:r>
        <w:rPr>
          <w:rFonts w:hint="default" w:ascii="仿宋_GB2312" w:hAnsi="仿宋_GB2312" w:eastAsia="仿宋_GB2312" w:cs="仿宋_GB2312"/>
          <w:sz w:val="28"/>
          <w:szCs w:val="36"/>
          <w:highlight w:val="none"/>
          <w:lang w:val="en-US" w:eastAsia="zh-CN"/>
        </w:rPr>
        <w:t>2</w:t>
      </w:r>
      <w:r>
        <w:rPr>
          <w:rFonts w:hint="eastAsia" w:ascii="仿宋_GB2312" w:hAnsi="仿宋_GB2312" w:eastAsia="仿宋_GB2312" w:cs="仿宋_GB2312"/>
          <w:sz w:val="28"/>
          <w:szCs w:val="36"/>
          <w:highlight w:val="none"/>
        </w:rPr>
        <w:t>.截至比选截止日，</w:t>
      </w:r>
      <w:r>
        <w:rPr>
          <w:rFonts w:hint="eastAsia" w:ascii="仿宋_GB2312" w:hAnsi="仿宋_GB2312" w:eastAsia="仿宋_GB2312" w:cs="仿宋_GB2312"/>
          <w:sz w:val="28"/>
          <w:szCs w:val="36"/>
          <w:highlight w:val="none"/>
          <w:lang w:eastAsia="zh-CN"/>
        </w:rPr>
        <w:t>供应商</w:t>
      </w:r>
      <w:r>
        <w:rPr>
          <w:rFonts w:hint="eastAsia" w:ascii="仿宋_GB2312" w:hAnsi="仿宋_GB2312" w:eastAsia="仿宋_GB2312" w:cs="仿宋_GB2312"/>
          <w:sz w:val="28"/>
          <w:szCs w:val="36"/>
          <w:highlight w:val="none"/>
        </w:rPr>
        <w:t>未被“信用中国”网站列入失信被执行人、重大税收违法失信主体、政府采购严重违法失信行为记录名单。</w:t>
      </w:r>
    </w:p>
    <w:p>
      <w:pPr>
        <w:ind w:firstLine="560" w:firstLineChars="200"/>
        <w:rPr>
          <w:rFonts w:hint="eastAsia" w:ascii="仿宋_GB2312" w:hAnsi="仿宋_GB2312" w:eastAsia="仿宋_GB2312" w:cs="仿宋_GB2312"/>
          <w:sz w:val="28"/>
          <w:szCs w:val="36"/>
          <w:highlight w:val="none"/>
        </w:rPr>
      </w:pPr>
      <w:r>
        <w:rPr>
          <w:rFonts w:hint="default" w:ascii="仿宋_GB2312" w:hAnsi="仿宋_GB2312" w:eastAsia="仿宋_GB2312" w:cs="仿宋_GB2312"/>
          <w:sz w:val="28"/>
          <w:szCs w:val="36"/>
          <w:highlight w:val="none"/>
          <w:lang w:val="en-US" w:eastAsia="zh-CN"/>
        </w:rPr>
        <w:t>3</w:t>
      </w:r>
      <w:r>
        <w:rPr>
          <w:rFonts w:hint="eastAsia" w:ascii="仿宋_GB2312" w:hAnsi="仿宋_GB2312" w:eastAsia="仿宋_GB2312" w:cs="仿宋_GB2312"/>
          <w:sz w:val="28"/>
          <w:szCs w:val="36"/>
          <w:highlight w:val="none"/>
        </w:rPr>
        <w:t>.</w:t>
      </w:r>
      <w:r>
        <w:rPr>
          <w:rFonts w:hint="eastAsia" w:ascii="仿宋_GB2312" w:hAnsi="仿宋_GB2312" w:eastAsia="仿宋_GB2312" w:cs="仿宋_GB2312"/>
          <w:sz w:val="28"/>
          <w:szCs w:val="36"/>
          <w:highlight w:val="none"/>
          <w:lang w:eastAsia="zh-CN"/>
        </w:rPr>
        <w:t>供应商</w:t>
      </w:r>
      <w:r>
        <w:rPr>
          <w:rFonts w:hint="eastAsia" w:ascii="仿宋_GB2312" w:hAnsi="仿宋_GB2312" w:eastAsia="仿宋_GB2312" w:cs="仿宋_GB2312"/>
          <w:sz w:val="28"/>
          <w:szCs w:val="36"/>
          <w:highlight w:val="none"/>
        </w:rPr>
        <w:t>或其所投产品/服务未被列入《中国农业银行集中采购禁入名录》。</w:t>
      </w:r>
    </w:p>
    <w:p>
      <w:pPr>
        <w:ind w:firstLine="560" w:firstLineChars="200"/>
        <w:rPr>
          <w:rFonts w:hint="eastAsia" w:ascii="仿宋_GB2312" w:hAnsi="仿宋_GB2312" w:eastAsia="仿宋_GB2312" w:cs="仿宋_GB2312"/>
          <w:sz w:val="28"/>
          <w:szCs w:val="36"/>
          <w:highlight w:val="none"/>
        </w:rPr>
      </w:pPr>
      <w:r>
        <w:rPr>
          <w:rFonts w:hint="default" w:ascii="仿宋_GB2312" w:hAnsi="仿宋_GB2312" w:eastAsia="仿宋_GB2312" w:cs="仿宋_GB2312"/>
          <w:sz w:val="28"/>
          <w:szCs w:val="36"/>
          <w:highlight w:val="none"/>
          <w:lang w:val="en-US" w:eastAsia="zh-CN"/>
        </w:rPr>
        <w:t>4</w:t>
      </w:r>
      <w:r>
        <w:rPr>
          <w:rFonts w:hint="eastAsia" w:ascii="仿宋_GB2312" w:hAnsi="仿宋_GB2312" w:eastAsia="仿宋_GB2312" w:cs="仿宋_GB2312"/>
          <w:sz w:val="28"/>
          <w:szCs w:val="36"/>
          <w:highlight w:val="none"/>
        </w:rPr>
        <w:t>.</w:t>
      </w:r>
      <w:r>
        <w:rPr>
          <w:rFonts w:hint="eastAsia" w:ascii="仿宋_GB2312" w:hAnsi="仿宋_GB2312" w:eastAsia="仿宋_GB2312" w:cs="仿宋_GB2312"/>
          <w:sz w:val="28"/>
          <w:szCs w:val="36"/>
          <w:highlight w:val="none"/>
          <w:lang w:eastAsia="zh-CN"/>
        </w:rPr>
        <w:t>供应商</w:t>
      </w:r>
      <w:r>
        <w:rPr>
          <w:rFonts w:hint="eastAsia" w:ascii="仿宋_GB2312" w:hAnsi="仿宋_GB2312" w:eastAsia="仿宋_GB2312" w:cs="仿宋_GB2312"/>
          <w:sz w:val="28"/>
          <w:szCs w:val="36"/>
          <w:highlight w:val="none"/>
        </w:rPr>
        <w:t>法定代表人、控股股东或实际控制人与采购方高管人员及使用需求部门、采购部门关键岗位人员无夫妻、直系血亲、三代以内旁系血亲或者近姻亲关系。</w:t>
      </w:r>
    </w:p>
    <w:p>
      <w:pPr>
        <w:ind w:firstLine="560" w:firstLineChars="200"/>
        <w:rPr>
          <w:rFonts w:hint="eastAsia" w:ascii="仿宋_GB2312" w:hAnsi="仿宋_GB2312" w:eastAsia="仿宋_GB2312" w:cs="仿宋_GB2312"/>
          <w:sz w:val="28"/>
          <w:szCs w:val="36"/>
          <w:highlight w:val="none"/>
        </w:rPr>
      </w:pPr>
      <w:r>
        <w:rPr>
          <w:rFonts w:hint="default" w:ascii="仿宋_GB2312" w:hAnsi="仿宋_GB2312" w:eastAsia="仿宋_GB2312" w:cs="仿宋_GB2312"/>
          <w:sz w:val="28"/>
          <w:szCs w:val="36"/>
          <w:highlight w:val="none"/>
          <w:lang w:val="en-US" w:eastAsia="zh-CN"/>
        </w:rPr>
        <w:t>5</w:t>
      </w:r>
      <w:r>
        <w:rPr>
          <w:rFonts w:hint="eastAsia" w:ascii="仿宋_GB2312" w:hAnsi="仿宋_GB2312" w:eastAsia="仿宋_GB2312" w:cs="仿宋_GB2312"/>
          <w:sz w:val="28"/>
          <w:szCs w:val="36"/>
          <w:highlight w:val="none"/>
        </w:rPr>
        <w:t>.禁止存在下列关联关系的供应商同时参与本项目采购：</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（1）存在控股、管理关系；</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（2）一方直接持有另一方股权，比例超过20%；</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（3）同时被第三方法人或非法人组织或自然人直接持有股股权，比例超过20%（国家控股的</w:t>
      </w:r>
      <w:r>
        <w:rPr>
          <w:rFonts w:hint="eastAsia" w:ascii="仿宋_GB2312" w:hAnsi="仿宋_GB2312" w:eastAsia="仿宋_GB2312" w:cs="仿宋_GB2312"/>
          <w:sz w:val="28"/>
          <w:szCs w:val="36"/>
          <w:highlight w:val="none"/>
          <w:lang w:eastAsia="zh-CN"/>
        </w:rPr>
        <w:t>供应商</w:t>
      </w:r>
      <w:r>
        <w:rPr>
          <w:rFonts w:hint="eastAsia" w:ascii="仿宋_GB2312" w:hAnsi="仿宋_GB2312" w:eastAsia="仿宋_GB2312" w:cs="仿宋_GB2312"/>
          <w:sz w:val="28"/>
          <w:szCs w:val="36"/>
          <w:highlight w:val="none"/>
        </w:rPr>
        <w:t>除外）；</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（4）法定代表人、单位负责人、董事、监事等主要人员之一为同一人（以“国家企业信用信息公示系统”显示的“主要人员信息”名单为准）。</w:t>
      </w:r>
    </w:p>
    <w:p>
      <w:pPr>
        <w:ind w:firstLine="560" w:firstLineChars="200"/>
        <w:rPr>
          <w:rFonts w:hint="eastAsia" w:ascii="仿宋_GB2312" w:hAnsi="仿宋_GB2312" w:eastAsia="仿宋_GB2312" w:cs="仿宋_GB2312"/>
          <w:sz w:val="28"/>
          <w:szCs w:val="36"/>
          <w:highlight w:val="none"/>
        </w:rPr>
      </w:pPr>
      <w:r>
        <w:rPr>
          <w:rFonts w:hint="default" w:ascii="仿宋_GB2312" w:hAnsi="仿宋_GB2312" w:eastAsia="仿宋_GB2312" w:cs="仿宋_GB2312"/>
          <w:sz w:val="28"/>
          <w:szCs w:val="36"/>
          <w:highlight w:val="none"/>
          <w:lang w:val="en-US" w:eastAsia="zh-CN"/>
        </w:rPr>
        <w:t>6</w:t>
      </w:r>
      <w:r>
        <w:rPr>
          <w:rFonts w:hint="eastAsia" w:ascii="仿宋_GB2312" w:hAnsi="仿宋_GB2312" w:eastAsia="仿宋_GB2312" w:cs="仿宋_GB2312"/>
          <w:sz w:val="28"/>
          <w:szCs w:val="36"/>
          <w:highlight w:val="none"/>
        </w:rPr>
        <w:t>.供应商涉嫌存在向本行有关部门或人员行贿、输送其他不正当利益等重大违法违规行为的，不得参与本项目。</w:t>
      </w:r>
    </w:p>
    <w:p>
      <w:pPr>
        <w:ind w:firstLine="560" w:firstLineChars="200"/>
        <w:rPr>
          <w:rFonts w:hint="eastAsia" w:ascii="仿宋_GB2312" w:hAnsi="仿宋_GB2312" w:eastAsia="仿宋_GB2312" w:cs="仿宋_GB2312"/>
          <w:sz w:val="28"/>
          <w:szCs w:val="36"/>
          <w:highlight w:val="none"/>
        </w:rPr>
      </w:pPr>
      <w:r>
        <w:rPr>
          <w:rFonts w:hint="default" w:ascii="仿宋_GB2312" w:hAnsi="仿宋_GB2312" w:eastAsia="仿宋_GB2312" w:cs="仿宋_GB2312"/>
          <w:sz w:val="28"/>
          <w:szCs w:val="36"/>
          <w:highlight w:val="none"/>
          <w:lang w:val="en-US" w:eastAsia="zh-CN"/>
        </w:rPr>
        <w:t>7</w:t>
      </w:r>
      <w:r>
        <w:rPr>
          <w:rFonts w:hint="eastAsia" w:ascii="仿宋_GB2312" w:hAnsi="仿宋_GB2312" w:eastAsia="仿宋_GB2312" w:cs="仿宋_GB2312"/>
          <w:sz w:val="28"/>
          <w:szCs w:val="36"/>
          <w:highlight w:val="none"/>
        </w:rPr>
        <w:t>.本项目不允许联合体</w:t>
      </w:r>
      <w:r>
        <w:rPr>
          <w:rFonts w:hint="eastAsia" w:ascii="仿宋_GB2312" w:hAnsi="仿宋_GB2312" w:eastAsia="仿宋_GB2312" w:cs="仿宋_GB2312"/>
          <w:sz w:val="28"/>
          <w:szCs w:val="36"/>
          <w:highlight w:val="none"/>
          <w:lang w:eastAsia="zh-CN"/>
        </w:rPr>
        <w:t>比选</w:t>
      </w:r>
      <w:r>
        <w:rPr>
          <w:rFonts w:hint="eastAsia" w:ascii="仿宋_GB2312" w:hAnsi="仿宋_GB2312" w:eastAsia="仿宋_GB2312" w:cs="仿宋_GB2312"/>
          <w:sz w:val="28"/>
          <w:szCs w:val="36"/>
          <w:highlight w:val="none"/>
        </w:rPr>
        <w:t>。</w:t>
      </w:r>
    </w:p>
    <w:p>
      <w:pPr>
        <w:ind w:firstLine="560" w:firstLineChars="200"/>
        <w:rPr>
          <w:rFonts w:hint="eastAsia" w:ascii="国标黑体" w:hAnsi="国标黑体" w:eastAsia="国标黑体" w:cs="国标黑体"/>
          <w:sz w:val="28"/>
          <w:szCs w:val="36"/>
          <w:highlight w:val="none"/>
          <w:lang w:eastAsia="zh-CN"/>
        </w:rPr>
      </w:pPr>
      <w:r>
        <w:rPr>
          <w:rFonts w:hint="eastAsia" w:ascii="国标黑体" w:hAnsi="国标黑体" w:eastAsia="国标黑体" w:cs="国标黑体"/>
          <w:sz w:val="28"/>
          <w:szCs w:val="36"/>
          <w:highlight w:val="none"/>
          <w:lang w:eastAsia="zh-CN"/>
        </w:rPr>
        <w:t>三、技术及服务要求</w:t>
      </w:r>
    </w:p>
    <w:p>
      <w:pPr>
        <w:ind w:firstLine="562" w:firstLineChars="200"/>
        <w:rPr>
          <w:rFonts w:hint="eastAsia" w:ascii="仿宋_GB2312" w:hAnsi="仿宋_GB2312" w:eastAsia="仿宋_GB2312" w:cs="仿宋_GB2312"/>
          <w:b/>
          <w:bCs/>
          <w:sz w:val="28"/>
          <w:szCs w:val="36"/>
          <w:highlight w:val="none"/>
        </w:rPr>
      </w:pPr>
      <w:r>
        <w:rPr>
          <w:rFonts w:hint="eastAsia" w:ascii="仿宋_GB2312" w:hAnsi="仿宋_GB2312" w:eastAsia="仿宋_GB2312" w:cs="仿宋_GB2312"/>
          <w:b/>
          <w:bCs/>
          <w:sz w:val="28"/>
          <w:szCs w:val="36"/>
          <w:highlight w:val="none"/>
        </w:rPr>
        <w:t>1.布帘（纱帘）技术要求</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1.1布帘面料：面料表面不得有破损、明显折痕、破条、污垢、色差、毛边；拼接处不得发生裂缝、跳缝、脱线。条纹布料的条纹应对齐，其允许偏差不得大于3mm。防紫外线：按照《纺织品防紫外线性能的评定》GB/T18830规定，紫外线防护系数（UPF）大于30，且紫外线透射比T（UVA）小于5%。遮挡紫外线的性能等级指标不大于3级。</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1.2布帘环保。PH值：4-8.5（GB18401-2010），甲醛含量≤20mg/kg（GB/T2912.1-2009）,可分解致癌芳香胺染料≤20mg/kg（GB/T17592-2011），需提供证明材料。</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1.3布帘阻燃：符合《公共场所阻燃制品及组件燃烧性能要求和标识》GB20286-2006约定的阻燃2级（织物）标准</w:t>
      </w:r>
      <w:r>
        <w:rPr>
          <w:rFonts w:hint="eastAsia" w:ascii="仿宋_GB2312" w:hAnsi="仿宋_GB2312" w:eastAsia="仿宋_GB2312" w:cs="仿宋_GB2312"/>
          <w:sz w:val="28"/>
          <w:szCs w:val="36"/>
          <w:highlight w:val="none"/>
          <w:lang w:eastAsia="zh-CN"/>
        </w:rPr>
        <w:t>，或</w:t>
      </w:r>
      <w:r>
        <w:rPr>
          <w:rFonts w:hint="eastAsia" w:ascii="仿宋_GB2312" w:hAnsi="仿宋_GB2312" w:eastAsia="仿宋_GB2312" w:cs="仿宋_GB2312"/>
          <w:sz w:val="28"/>
          <w:szCs w:val="36"/>
          <w:highlight w:val="none"/>
        </w:rPr>
        <w:t>《阻燃织物》GB/T17591-2006约定的B1标准，需提供证明材料。</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1.4纱帘：聚酯纤维含量100%，颜色为白色，花纹、款式与布帘面料协调。</w:t>
      </w:r>
    </w:p>
    <w:p>
      <w:pPr>
        <w:ind w:firstLine="562" w:firstLineChars="200"/>
        <w:rPr>
          <w:rFonts w:hint="eastAsia" w:ascii="仿宋_GB2312" w:hAnsi="仿宋_GB2312" w:eastAsia="仿宋_GB2312" w:cs="仿宋_GB2312"/>
          <w:b/>
          <w:bCs/>
          <w:sz w:val="28"/>
          <w:szCs w:val="36"/>
          <w:highlight w:val="none"/>
        </w:rPr>
      </w:pPr>
      <w:r>
        <w:rPr>
          <w:rFonts w:hint="eastAsia" w:ascii="仿宋_GB2312" w:hAnsi="仿宋_GB2312" w:eastAsia="仿宋_GB2312" w:cs="仿宋_GB2312"/>
          <w:b/>
          <w:bCs/>
          <w:sz w:val="28"/>
          <w:szCs w:val="36"/>
          <w:highlight w:val="none"/>
        </w:rPr>
        <w:t>2.卷帘技术要求</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2.1面料：玻璃纤维。开孔率5%</w:t>
      </w:r>
      <w:r>
        <w:rPr>
          <w:rFonts w:hint="eastAsia" w:ascii="仿宋_GB2312" w:hAnsi="仿宋_GB2312" w:eastAsia="仿宋_GB2312" w:cs="仿宋_GB2312"/>
          <w:sz w:val="28"/>
          <w:szCs w:val="36"/>
          <w:highlight w:val="none"/>
          <w:lang w:eastAsia="zh-CN"/>
        </w:rPr>
        <w:t>，</w:t>
      </w:r>
      <w:r>
        <w:rPr>
          <w:rFonts w:hint="eastAsia" w:ascii="仿宋_GB2312" w:hAnsi="仿宋_GB2312" w:eastAsia="仿宋_GB2312" w:cs="仿宋_GB2312"/>
          <w:sz w:val="28"/>
          <w:szCs w:val="36"/>
          <w:highlight w:val="none"/>
        </w:rPr>
        <w:t>紫外线遮挡率≥96%；光照色牢度≥CLASS4.5。面料建议使用高频切割机裁切，自动封边。窗帘进行防水、防腐、防蛀和防尘处理，不带静电，防潮防霉。经过定形处理，洗涤后不变形。面料均匀对称、裁减平整、色泽一致、厚薄一致，无皱折、无色斑、无漏线、无破损、无污迹、无浮线跳针、无疵点（包括破洞、跳纱、油污等）、无毛边、无眩光及刺眼光线。</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2.2卷帘面料危害物质指标。PH值：4-8.5（GB18401-2010），甲醛含量≤20mg/kg（GB/T2912.1-2009）,可分解致癌芳香胺染料≤20mg/kg（GB/T17592-2011），需提供证明材料。</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2.3阻燃：符合《公共场所阻燃制品及组件燃烧性能要求和标识》GB20286-2006约定的阻燃1级（织物）标准。《阻燃织物》GB/T17591-2006约定的B1标准，需提供证明材料。</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2.4配件：上轴、下梁采用优质铝型材。变速卷帘器系统采用4组抱簧，6组减速齿轮的变速卷帘器。塑料件采用高纯度ABS工程级塑料。拉珠整体耐磨损强度高，密度与变速卷帘器系统匹配良好，密度一致。表面光滑，无毛刺，色泽光亮。拉线采用高密度多聚酯纤维或金属珠链，伸展性为零的拉线，拉珠静态耐重应在50KG以上。制头采用优质工程塑料，琴钢丝弹簧，金属芯轴。驱动系统内置行星齿轮装置，机构运行平稳。卷管采用标准型高强度铝合金，表面阳极氧化处理，圆形铝合金挤压管材，内衬加强筋，管材外表面带插槽。下轨表面采用电泳喷涂氧化工艺处理。安装码采用2毫米的优质钢板，保证成品强度和承载力，具有防锈功能。其他相应配件选用304不锈钢材料，可选择顶部安装或添加墙装支架安装在墙壁。限位扣采用工程塑料防紫外线，耐热老化性能好。</w:t>
      </w:r>
    </w:p>
    <w:p>
      <w:pPr>
        <w:ind w:firstLine="562" w:firstLineChars="200"/>
        <w:rPr>
          <w:rFonts w:hint="eastAsia" w:ascii="仿宋_GB2312" w:hAnsi="仿宋_GB2312" w:eastAsia="仿宋_GB2312" w:cs="仿宋_GB2312"/>
          <w:b/>
          <w:bCs/>
          <w:sz w:val="28"/>
          <w:szCs w:val="36"/>
          <w:highlight w:val="none"/>
        </w:rPr>
      </w:pPr>
      <w:r>
        <w:rPr>
          <w:rFonts w:hint="eastAsia" w:ascii="仿宋_GB2312" w:hAnsi="仿宋_GB2312" w:eastAsia="仿宋_GB2312" w:cs="仿宋_GB2312"/>
          <w:b/>
          <w:bCs/>
          <w:sz w:val="28"/>
          <w:szCs w:val="36"/>
          <w:highlight w:val="none"/>
        </w:rPr>
        <w:t>3.质量保证</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3.1免费维保期限。需至少提供1年免费维保服务。</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3.2服务响应：报修后4小时内到达现场，报修后24小时内解决问题。</w:t>
      </w:r>
    </w:p>
    <w:p>
      <w:pPr>
        <w:ind w:firstLine="560" w:firstLineChars="200"/>
        <w:rPr>
          <w:rFonts w:hint="eastAsia" w:ascii="国标黑体" w:hAnsi="国标黑体" w:eastAsia="国标黑体" w:cs="国标黑体"/>
          <w:sz w:val="28"/>
          <w:szCs w:val="36"/>
          <w:highlight w:val="none"/>
          <w:lang w:eastAsia="zh-CN"/>
        </w:rPr>
      </w:pPr>
      <w:r>
        <w:rPr>
          <w:rFonts w:hint="eastAsia" w:ascii="国标黑体" w:hAnsi="国标黑体" w:eastAsia="国标黑体" w:cs="国标黑体"/>
          <w:sz w:val="28"/>
          <w:szCs w:val="36"/>
          <w:highlight w:val="none"/>
          <w:lang w:eastAsia="zh-CN"/>
        </w:rPr>
        <w:t>四</w:t>
      </w:r>
      <w:r>
        <w:rPr>
          <w:rFonts w:hint="eastAsia" w:ascii="国标黑体" w:hAnsi="国标黑体" w:eastAsia="国标黑体" w:cs="国标黑体"/>
          <w:sz w:val="28"/>
          <w:szCs w:val="36"/>
          <w:highlight w:val="none"/>
        </w:rPr>
        <w:t>、</w:t>
      </w:r>
      <w:r>
        <w:rPr>
          <w:rFonts w:hint="eastAsia" w:ascii="国标黑体" w:hAnsi="国标黑体" w:eastAsia="国标黑体" w:cs="国标黑体"/>
          <w:sz w:val="28"/>
          <w:szCs w:val="36"/>
          <w:highlight w:val="none"/>
          <w:lang w:eastAsia="zh-CN"/>
        </w:rPr>
        <w:t>现场评审</w:t>
      </w:r>
    </w:p>
    <w:p>
      <w:pPr>
        <w:ind w:firstLine="560" w:firstLineChars="200"/>
        <w:rPr>
          <w:rFonts w:hint="eastAsia" w:ascii="仿宋_GB2312" w:hAnsi="仿宋_GB2312" w:eastAsia="仿宋_GB2312" w:cs="仿宋_GB2312"/>
          <w:sz w:val="28"/>
          <w:szCs w:val="36"/>
          <w:highlight w:val="none"/>
          <w:lang w:eastAsia="zh-CN"/>
        </w:rPr>
      </w:pPr>
      <w:r>
        <w:rPr>
          <w:rFonts w:hint="eastAsia" w:ascii="仿宋_GB2312" w:hAnsi="仿宋_GB2312" w:eastAsia="仿宋_GB2312" w:cs="仿宋_GB2312"/>
          <w:sz w:val="28"/>
          <w:szCs w:val="36"/>
          <w:highlight w:val="none"/>
          <w:lang w:val="en-US" w:eastAsia="zh-CN"/>
        </w:rPr>
        <w:t>1.报名截止时间为：2026</w:t>
      </w:r>
      <w:r>
        <w:rPr>
          <w:rFonts w:hint="eastAsia" w:ascii="仿宋_GB2312" w:hAnsi="仿宋_GB2312" w:eastAsia="仿宋_GB2312" w:cs="仿宋_GB2312"/>
          <w:sz w:val="28"/>
          <w:szCs w:val="36"/>
          <w:highlight w:val="none"/>
        </w:rPr>
        <w:t>年</w:t>
      </w:r>
      <w:r>
        <w:rPr>
          <w:rFonts w:hint="eastAsia" w:ascii="仿宋_GB2312" w:hAnsi="仿宋_GB2312" w:eastAsia="仿宋_GB2312" w:cs="仿宋_GB2312"/>
          <w:sz w:val="28"/>
          <w:szCs w:val="36"/>
          <w:highlight w:val="none"/>
          <w:lang w:val="en-US" w:eastAsia="zh-CN"/>
        </w:rPr>
        <w:t>9</w:t>
      </w:r>
      <w:r>
        <w:rPr>
          <w:rFonts w:hint="eastAsia" w:ascii="仿宋_GB2312" w:hAnsi="仿宋_GB2312" w:eastAsia="仿宋_GB2312" w:cs="仿宋_GB2312"/>
          <w:sz w:val="28"/>
          <w:szCs w:val="36"/>
          <w:highlight w:val="none"/>
        </w:rPr>
        <w:t>月</w:t>
      </w:r>
      <w:r>
        <w:rPr>
          <w:rFonts w:hint="eastAsia" w:ascii="仿宋_GB2312" w:hAnsi="仿宋_GB2312" w:eastAsia="仿宋_GB2312" w:cs="仿宋_GB2312"/>
          <w:sz w:val="28"/>
          <w:szCs w:val="36"/>
          <w:highlight w:val="none"/>
          <w:lang w:val="en-US" w:eastAsia="zh-CN"/>
        </w:rPr>
        <w:t>29</w:t>
      </w:r>
      <w:r>
        <w:rPr>
          <w:rFonts w:hint="eastAsia" w:ascii="仿宋_GB2312" w:hAnsi="仿宋_GB2312" w:eastAsia="仿宋_GB2312" w:cs="仿宋_GB2312"/>
          <w:sz w:val="28"/>
          <w:szCs w:val="36"/>
          <w:highlight w:val="none"/>
        </w:rPr>
        <w:t>日</w:t>
      </w:r>
      <w:r>
        <w:rPr>
          <w:rFonts w:hint="eastAsia" w:ascii="仿宋_GB2312" w:hAnsi="仿宋_GB2312" w:eastAsia="仿宋_GB2312" w:cs="仿宋_GB2312"/>
          <w:sz w:val="28"/>
          <w:szCs w:val="36"/>
          <w:highlight w:val="none"/>
          <w:lang w:val="en-US" w:eastAsia="zh-CN"/>
        </w:rPr>
        <w:t>17：30</w:t>
      </w:r>
      <w:r>
        <w:rPr>
          <w:rFonts w:hint="eastAsia" w:ascii="仿宋_GB2312" w:hAnsi="仿宋_GB2312" w:eastAsia="仿宋_GB2312" w:cs="仿宋_GB2312"/>
          <w:sz w:val="28"/>
          <w:szCs w:val="36"/>
          <w:highlight w:val="none"/>
        </w:rPr>
        <w:t>。</w:t>
      </w:r>
      <w:r>
        <w:rPr>
          <w:rFonts w:hint="eastAsia" w:ascii="仿宋_GB2312" w:hAnsi="仿宋_GB2312" w:eastAsia="仿宋_GB2312" w:cs="仿宋_GB2312"/>
          <w:sz w:val="28"/>
          <w:szCs w:val="36"/>
          <w:highlight w:val="none"/>
          <w:lang w:eastAsia="zh-CN"/>
        </w:rPr>
        <w:t>报名邮箱hanbingqianheb@abchina.com.cn，拟参与比选的供应商在报名截止时间前邮件发送报名文件，报名文件包含营业执照、报名表。</w:t>
      </w:r>
    </w:p>
    <w:p>
      <w:pPr>
        <w:ind w:firstLine="560" w:firstLineChars="200"/>
        <w:rPr>
          <w:rFonts w:hint="eastAsia" w:ascii="仿宋_GB2312" w:hAnsi="仿宋_GB2312" w:eastAsia="仿宋_GB2312" w:cs="仿宋_GB2312"/>
          <w:sz w:val="28"/>
          <w:szCs w:val="36"/>
          <w:highlight w:val="none"/>
          <w:lang w:eastAsia="zh-CN"/>
        </w:rPr>
      </w:pPr>
      <w:r>
        <w:rPr>
          <w:rFonts w:hint="eastAsia" w:ascii="仿宋_GB2312" w:hAnsi="仿宋_GB2312" w:eastAsia="仿宋_GB2312" w:cs="仿宋_GB2312"/>
          <w:sz w:val="28"/>
          <w:szCs w:val="36"/>
          <w:highlight w:val="none"/>
          <w:lang w:val="en-US" w:eastAsia="zh-CN"/>
        </w:rPr>
        <w:t>2.</w:t>
      </w:r>
      <w:r>
        <w:rPr>
          <w:rFonts w:hint="eastAsia" w:ascii="仿宋_GB2312" w:hAnsi="仿宋_GB2312" w:eastAsia="仿宋_GB2312" w:cs="仿宋_GB2312"/>
          <w:sz w:val="28"/>
          <w:szCs w:val="36"/>
          <w:highlight w:val="none"/>
          <w:lang w:eastAsia="zh-CN"/>
        </w:rPr>
        <w:t>现场评审</w:t>
      </w:r>
      <w:r>
        <w:rPr>
          <w:rFonts w:hint="eastAsia" w:ascii="仿宋_GB2312" w:hAnsi="仿宋_GB2312" w:eastAsia="仿宋_GB2312" w:cs="仿宋_GB2312"/>
          <w:sz w:val="28"/>
          <w:szCs w:val="36"/>
          <w:highlight w:val="none"/>
        </w:rPr>
        <w:t>时间</w:t>
      </w:r>
      <w:r>
        <w:rPr>
          <w:rFonts w:hint="eastAsia" w:ascii="仿宋_GB2312" w:hAnsi="仿宋_GB2312" w:eastAsia="仿宋_GB2312" w:cs="仿宋_GB2312"/>
          <w:sz w:val="28"/>
          <w:szCs w:val="36"/>
          <w:highlight w:val="none"/>
          <w:lang w:eastAsia="zh-CN"/>
        </w:rPr>
        <w:t>：暂定</w:t>
      </w:r>
      <w:r>
        <w:rPr>
          <w:rFonts w:hint="eastAsia" w:ascii="仿宋_GB2312" w:hAnsi="仿宋_GB2312" w:eastAsia="仿宋_GB2312" w:cs="仿宋_GB2312"/>
          <w:sz w:val="28"/>
          <w:szCs w:val="36"/>
          <w:highlight w:val="none"/>
          <w:lang w:val="en-US" w:eastAsia="zh-CN"/>
        </w:rPr>
        <w:t>2026年9月30日9：00-12：00</w:t>
      </w:r>
      <w:r>
        <w:rPr>
          <w:rFonts w:hint="eastAsia" w:ascii="仿宋_GB2312" w:hAnsi="仿宋_GB2312" w:eastAsia="仿宋_GB2312" w:cs="仿宋_GB2312"/>
          <w:sz w:val="28"/>
          <w:szCs w:val="36"/>
          <w:highlight w:val="none"/>
          <w:lang w:eastAsia="zh-CN"/>
        </w:rPr>
        <w:t>，评审</w:t>
      </w:r>
      <w:r>
        <w:rPr>
          <w:rFonts w:hint="eastAsia" w:ascii="仿宋_GB2312" w:hAnsi="仿宋_GB2312" w:eastAsia="仿宋_GB2312" w:cs="仿宋_GB2312"/>
          <w:sz w:val="28"/>
          <w:szCs w:val="36"/>
          <w:highlight w:val="none"/>
        </w:rPr>
        <w:t>地点：石家庄市城角街656号中国农业银行河北研修中心。</w:t>
      </w:r>
      <w:r>
        <w:rPr>
          <w:rFonts w:hint="eastAsia" w:ascii="仿宋_GB2312" w:hAnsi="仿宋_GB2312" w:eastAsia="仿宋_GB2312" w:cs="仿宋_GB2312"/>
          <w:sz w:val="28"/>
          <w:szCs w:val="36"/>
          <w:highlight w:val="none"/>
          <w:lang w:eastAsia="zh-CN"/>
        </w:rPr>
        <w:t>响应文件必须由供应商选派的授权代理人持有效的营业执照复印件、身份证件、代理人授权书递交（评审标准详见附件</w:t>
      </w:r>
      <w:r>
        <w:rPr>
          <w:rFonts w:hint="default" w:ascii="仿宋_GB2312" w:hAnsi="仿宋_GB2312" w:eastAsia="仿宋_GB2312" w:cs="仿宋_GB2312"/>
          <w:sz w:val="28"/>
          <w:szCs w:val="36"/>
          <w:highlight w:val="none"/>
          <w:lang w:val="en-US" w:eastAsia="zh-CN"/>
        </w:rPr>
        <w:t>1</w:t>
      </w:r>
      <w:r>
        <w:rPr>
          <w:rFonts w:hint="eastAsia" w:ascii="仿宋_GB2312" w:hAnsi="仿宋_GB2312" w:eastAsia="仿宋_GB2312" w:cs="仿宋_GB2312"/>
          <w:sz w:val="28"/>
          <w:szCs w:val="36"/>
          <w:highlight w:val="none"/>
          <w:lang w:val="en-US" w:eastAsia="zh-CN"/>
        </w:rPr>
        <w:t>）</w:t>
      </w:r>
      <w:r>
        <w:rPr>
          <w:rFonts w:hint="eastAsia" w:ascii="仿宋_GB2312" w:hAnsi="仿宋_GB2312" w:eastAsia="仿宋_GB2312" w:cs="仿宋_GB2312"/>
          <w:sz w:val="28"/>
          <w:szCs w:val="36"/>
          <w:highlight w:val="none"/>
          <w:lang w:eastAsia="zh-CN"/>
        </w:rPr>
        <w:t>。</w:t>
      </w:r>
    </w:p>
    <w:p>
      <w:pPr>
        <w:ind w:firstLine="560" w:firstLineChars="200"/>
        <w:rPr>
          <w:rFonts w:hint="eastAsia"/>
          <w:highlight w:val="none"/>
          <w:lang w:eastAsia="zh-CN"/>
        </w:rPr>
      </w:pPr>
      <w:r>
        <w:rPr>
          <w:rFonts w:hint="eastAsia" w:ascii="仿宋_GB2312" w:hAnsi="仿宋_GB2312" w:eastAsia="仿宋_GB2312" w:cs="仿宋_GB2312"/>
          <w:sz w:val="28"/>
          <w:szCs w:val="36"/>
          <w:highlight w:val="none"/>
          <w:lang w:val="en-US" w:eastAsia="zh-CN"/>
        </w:rPr>
        <w:t>3.比选样品：现场评审时，响应人应提供布帘、纱帘、卷帘样册和滑轨（不低于50cm）样品，布帘、纱帘样册尺寸均不低于20cm*20cm。布帘推荐提供多种面料，每种面料至少包含10种花色供评审人选择，不同面料单价应保持一致。为体现窗帘整体效果，现场需提供1-2款布帘、纱帘、卷帘主打款式样品，尺寸不低于100cm*50cm。响应人允许甲方对提交的样品进行破坏性的测量、测试。施工时使用材料必须与样品完全一致，上述样品由甲方封存，货物全部到货后甲方查验完成方能安装。</w:t>
      </w:r>
    </w:p>
    <w:p>
      <w:pPr>
        <w:numPr>
          <w:ilvl w:val="0"/>
          <w:numId w:val="0"/>
        </w:numPr>
        <w:ind w:firstLine="560" w:firstLineChars="200"/>
        <w:rPr>
          <w:rFonts w:hint="eastAsia" w:ascii="国标黑体" w:hAnsi="国标黑体" w:eastAsia="国标黑体" w:cs="国标黑体"/>
          <w:sz w:val="28"/>
          <w:szCs w:val="36"/>
          <w:highlight w:val="none"/>
          <w:lang w:eastAsia="zh-CN"/>
        </w:rPr>
      </w:pPr>
      <w:r>
        <w:rPr>
          <w:rFonts w:hint="eastAsia" w:ascii="国标黑体" w:hAnsi="国标黑体" w:eastAsia="国标黑体" w:cs="国标黑体"/>
          <w:sz w:val="28"/>
          <w:szCs w:val="36"/>
          <w:highlight w:val="none"/>
          <w:lang w:eastAsia="zh-CN"/>
        </w:rPr>
        <w:t>五、合同及发票要求</w:t>
      </w:r>
    </w:p>
    <w:p>
      <w:pPr>
        <w:numPr>
          <w:ilvl w:val="0"/>
          <w:numId w:val="0"/>
        </w:numPr>
        <w:ind w:firstLine="560" w:firstLineChars="200"/>
        <w:rPr>
          <w:rFonts w:hint="eastAsia" w:ascii="仿宋_GB2312" w:hAnsi="仿宋_GB2312" w:eastAsia="仿宋_GB2312" w:cs="仿宋_GB2312"/>
          <w:b w:val="0"/>
          <w:kern w:val="2"/>
          <w:sz w:val="28"/>
          <w:szCs w:val="36"/>
          <w:highlight w:val="none"/>
          <w:lang w:val="en-US" w:eastAsia="zh-CN" w:bidi="ar-SA"/>
        </w:rPr>
      </w:pPr>
      <w:r>
        <w:rPr>
          <w:rFonts w:hint="eastAsia" w:ascii="仿宋_GB2312" w:hAnsi="仿宋_GB2312" w:eastAsia="仿宋_GB2312" w:cs="仿宋_GB2312"/>
          <w:b w:val="0"/>
          <w:kern w:val="2"/>
          <w:sz w:val="28"/>
          <w:szCs w:val="36"/>
          <w:highlight w:val="none"/>
          <w:lang w:val="en-US" w:eastAsia="zh-CN" w:bidi="ar-SA"/>
        </w:rPr>
        <w:t>1.结算方式：发生的一切费用以人民币转账方式进行结算，须开具全额增值税专用发票。</w:t>
      </w:r>
    </w:p>
    <w:p>
      <w:pPr>
        <w:numPr>
          <w:ilvl w:val="0"/>
          <w:numId w:val="0"/>
        </w:numPr>
        <w:ind w:firstLine="560" w:firstLineChars="200"/>
        <w:rPr>
          <w:rFonts w:hint="eastAsia" w:ascii="仿宋_GB2312" w:hAnsi="仿宋_GB2312" w:eastAsia="仿宋_GB2312" w:cs="仿宋_GB2312"/>
          <w:b w:val="0"/>
          <w:kern w:val="2"/>
          <w:sz w:val="28"/>
          <w:szCs w:val="36"/>
          <w:highlight w:val="none"/>
          <w:lang w:val="en-US" w:eastAsia="zh-CN" w:bidi="ar-SA"/>
        </w:rPr>
      </w:pPr>
      <w:r>
        <w:rPr>
          <w:rFonts w:hint="eastAsia" w:ascii="仿宋_GB2312" w:hAnsi="仿宋_GB2312" w:eastAsia="仿宋_GB2312" w:cs="仿宋_GB2312"/>
          <w:b w:val="0"/>
          <w:kern w:val="2"/>
          <w:sz w:val="28"/>
          <w:szCs w:val="36"/>
          <w:highlight w:val="none"/>
          <w:lang w:val="en-US" w:eastAsia="zh-CN" w:bidi="ar-SA"/>
        </w:rPr>
        <w:t>2.合同形式：固定单价合同，最终支付价款以窗帘实际安装展开面积测量确定。</w:t>
      </w:r>
    </w:p>
    <w:p>
      <w:pPr>
        <w:numPr>
          <w:ilvl w:val="0"/>
          <w:numId w:val="0"/>
        </w:numPr>
        <w:ind w:firstLine="560" w:firstLineChars="200"/>
        <w:rPr>
          <w:rFonts w:hint="eastAsia" w:ascii="仿宋_GB2312" w:hAnsi="仿宋_GB2312" w:eastAsia="仿宋_GB2312" w:cs="仿宋_GB2312"/>
          <w:b w:val="0"/>
          <w:kern w:val="2"/>
          <w:sz w:val="28"/>
          <w:szCs w:val="36"/>
          <w:highlight w:val="none"/>
          <w:lang w:val="en-US" w:eastAsia="zh-CN" w:bidi="ar-SA"/>
        </w:rPr>
      </w:pPr>
      <w:r>
        <w:rPr>
          <w:rFonts w:hint="eastAsia" w:ascii="仿宋_GB2312" w:hAnsi="仿宋_GB2312" w:eastAsia="仿宋_GB2312" w:cs="仿宋_GB2312"/>
          <w:b w:val="0"/>
          <w:kern w:val="2"/>
          <w:sz w:val="28"/>
          <w:szCs w:val="36"/>
          <w:highlight w:val="none"/>
          <w:lang w:val="en-US" w:eastAsia="zh-CN" w:bidi="ar-SA"/>
        </w:rPr>
        <w:t>3.款项的支付：窗帘到货安装完成后，最终根据甲方验收结果支付相应款项，验收结果为合格的，应全额支付款项；验收结果为基本合格的，采购方视供应商对其存在问题整改情况减值支付款项，并提供减值依据，供应商应予接受；验收结果为不合格的，原则上不支付款项。若供应商整改后，经采购方重新验收合格的，应视为基本合格，减值支付款项，供应商应予接受。</w:t>
      </w:r>
    </w:p>
    <w:p>
      <w:pPr>
        <w:ind w:firstLine="560" w:firstLineChars="200"/>
        <w:rPr>
          <w:rFonts w:hint="eastAsia" w:ascii="仿宋_GB2312" w:hAnsi="仿宋_GB2312" w:eastAsia="仿宋_GB2312" w:cs="仿宋_GB2312"/>
          <w:sz w:val="28"/>
          <w:szCs w:val="36"/>
          <w:highlight w:val="none"/>
        </w:rPr>
      </w:pPr>
      <w:r>
        <w:rPr>
          <w:rFonts w:hint="eastAsia" w:ascii="国标黑体" w:hAnsi="国标黑体" w:eastAsia="国标黑体" w:cs="国标黑体"/>
          <w:sz w:val="28"/>
          <w:szCs w:val="36"/>
          <w:highlight w:val="none"/>
          <w:lang w:eastAsia="zh-CN"/>
        </w:rPr>
        <w:t>六</w:t>
      </w:r>
      <w:r>
        <w:rPr>
          <w:rFonts w:hint="eastAsia" w:ascii="国标黑体" w:hAnsi="国标黑体" w:eastAsia="国标黑体" w:cs="国标黑体"/>
          <w:sz w:val="28"/>
          <w:szCs w:val="36"/>
          <w:highlight w:val="none"/>
        </w:rPr>
        <w:t>、其他事项</w:t>
      </w:r>
    </w:p>
    <w:p>
      <w:pPr>
        <w:ind w:firstLine="560" w:firstLineChars="200"/>
        <w:rPr>
          <w:rFonts w:hint="eastAsia" w:ascii="仿宋_GB2312" w:hAnsi="仿宋_GB2312" w:eastAsia="仿宋_GB2312" w:cs="仿宋_GB2312"/>
          <w:sz w:val="28"/>
          <w:szCs w:val="36"/>
          <w:highlight w:val="none"/>
          <w:lang w:eastAsia="zh-CN"/>
        </w:rPr>
      </w:pPr>
      <w:r>
        <w:rPr>
          <w:rFonts w:hint="eastAsia" w:ascii="仿宋_GB2312" w:hAnsi="仿宋_GB2312" w:eastAsia="仿宋_GB2312" w:cs="仿宋_GB2312"/>
          <w:sz w:val="28"/>
          <w:szCs w:val="36"/>
          <w:highlight w:val="none"/>
        </w:rPr>
        <w:t>本项目非集中采购招标项目，参加比选的供应商一经报名，即视为理解知晓并同意接受本比选</w:t>
      </w:r>
      <w:r>
        <w:rPr>
          <w:rFonts w:hint="eastAsia" w:ascii="仿宋_GB2312" w:hAnsi="仿宋_GB2312" w:eastAsia="仿宋_GB2312" w:cs="仿宋_GB2312"/>
          <w:sz w:val="28"/>
          <w:szCs w:val="36"/>
          <w:highlight w:val="none"/>
          <w:lang w:eastAsia="zh-CN"/>
        </w:rPr>
        <w:t>公告</w:t>
      </w:r>
      <w:r>
        <w:rPr>
          <w:rFonts w:hint="eastAsia" w:ascii="仿宋_GB2312" w:hAnsi="仿宋_GB2312" w:eastAsia="仿宋_GB2312" w:cs="仿宋_GB2312"/>
          <w:sz w:val="28"/>
          <w:szCs w:val="36"/>
          <w:highlight w:val="none"/>
        </w:rPr>
        <w:t>要求的所有条件与规则要求，本</w:t>
      </w:r>
      <w:r>
        <w:rPr>
          <w:rFonts w:hint="eastAsia" w:ascii="仿宋_GB2312" w:hAnsi="仿宋_GB2312" w:eastAsia="仿宋_GB2312" w:cs="仿宋_GB2312"/>
          <w:sz w:val="28"/>
          <w:szCs w:val="36"/>
          <w:highlight w:val="none"/>
          <w:lang w:eastAsia="zh-CN"/>
        </w:rPr>
        <w:t>公告</w:t>
      </w:r>
      <w:r>
        <w:rPr>
          <w:rFonts w:hint="eastAsia" w:ascii="仿宋_GB2312" w:hAnsi="仿宋_GB2312" w:eastAsia="仿宋_GB2312" w:cs="仿宋_GB2312"/>
          <w:sz w:val="28"/>
          <w:szCs w:val="36"/>
          <w:highlight w:val="none"/>
        </w:rPr>
        <w:t>由中国农业银行股份有限公司河北省分行依法解释说明。</w:t>
      </w:r>
      <w:r>
        <w:rPr>
          <w:rFonts w:hint="eastAsia" w:ascii="仿宋_GB2312" w:hAnsi="仿宋_GB2312" w:eastAsia="仿宋_GB2312" w:cs="仿宋_GB2312"/>
          <w:sz w:val="28"/>
          <w:szCs w:val="36"/>
          <w:highlight w:val="none"/>
          <w:lang w:eastAsia="zh-CN"/>
        </w:rPr>
        <w:t>对比选文件有异议可通过邮箱或电话方式向中国农业银行河北省分行提出。</w:t>
      </w:r>
    </w:p>
    <w:p>
      <w:pPr>
        <w:ind w:firstLine="560" w:firstLineChars="200"/>
        <w:rPr>
          <w:rFonts w:hint="eastAsia" w:ascii="仿宋_GB2312" w:hAnsi="仿宋_GB2312" w:eastAsia="仿宋_GB2312" w:cs="仿宋_GB2312"/>
          <w:sz w:val="28"/>
          <w:szCs w:val="36"/>
          <w:highlight w:val="none"/>
        </w:rPr>
      </w:pPr>
      <w:r>
        <w:rPr>
          <w:rFonts w:hint="eastAsia" w:ascii="国标黑体" w:hAnsi="国标黑体" w:eastAsia="国标黑体" w:cs="国标黑体"/>
          <w:sz w:val="28"/>
          <w:szCs w:val="36"/>
          <w:highlight w:val="none"/>
          <w:lang w:eastAsia="zh-CN"/>
        </w:rPr>
        <w:t>七</w:t>
      </w:r>
      <w:r>
        <w:rPr>
          <w:rFonts w:hint="eastAsia" w:ascii="国标黑体" w:hAnsi="国标黑体" w:eastAsia="国标黑体" w:cs="国标黑体"/>
          <w:sz w:val="28"/>
          <w:szCs w:val="36"/>
          <w:highlight w:val="none"/>
        </w:rPr>
        <w:t>、联系方式</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lang w:eastAsia="zh-CN"/>
        </w:rPr>
        <w:t>采购</w:t>
      </w:r>
      <w:r>
        <w:rPr>
          <w:rFonts w:hint="eastAsia" w:ascii="仿宋_GB2312" w:hAnsi="仿宋_GB2312" w:eastAsia="仿宋_GB2312" w:cs="仿宋_GB2312"/>
          <w:sz w:val="28"/>
          <w:szCs w:val="36"/>
          <w:highlight w:val="none"/>
        </w:rPr>
        <w:t>人：中国农业银行股份有限公司河北省分行</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地  址：河北省石家庄市自强路39号</w:t>
      </w:r>
    </w:p>
    <w:p>
      <w:pPr>
        <w:ind w:firstLine="560" w:firstLineChars="200"/>
        <w:rPr>
          <w:rFonts w:hint="eastAsia" w:ascii="仿宋_GB2312" w:hAnsi="仿宋_GB2312" w:eastAsia="仿宋_GB2312" w:cs="仿宋_GB2312"/>
          <w:sz w:val="28"/>
          <w:szCs w:val="36"/>
          <w:highlight w:val="none"/>
          <w:lang w:eastAsia="zh-CN"/>
        </w:rPr>
      </w:pPr>
      <w:r>
        <w:rPr>
          <w:rFonts w:hint="eastAsia" w:ascii="仿宋_GB2312" w:hAnsi="仿宋_GB2312" w:eastAsia="仿宋_GB2312" w:cs="仿宋_GB2312"/>
          <w:sz w:val="28"/>
          <w:szCs w:val="36"/>
          <w:highlight w:val="none"/>
        </w:rPr>
        <w:t>联系人：</w:t>
      </w:r>
      <w:r>
        <w:rPr>
          <w:rFonts w:hint="eastAsia" w:ascii="仿宋_GB2312" w:hAnsi="仿宋_GB2312" w:eastAsia="仿宋_GB2312" w:cs="仿宋_GB2312"/>
          <w:sz w:val="28"/>
          <w:szCs w:val="36"/>
          <w:highlight w:val="none"/>
          <w:lang w:eastAsia="zh-CN"/>
        </w:rPr>
        <w:t>韩先生，</w:t>
      </w:r>
      <w:r>
        <w:rPr>
          <w:rFonts w:hint="eastAsia" w:ascii="仿宋_GB2312" w:hAnsi="仿宋_GB2312" w:eastAsia="仿宋_GB2312" w:cs="仿宋_GB2312"/>
          <w:sz w:val="28"/>
          <w:szCs w:val="36"/>
          <w:highlight w:val="none"/>
          <w:lang w:val="en-US" w:eastAsia="zh-CN"/>
        </w:rPr>
        <w:t>0311-86759762</w:t>
      </w:r>
    </w:p>
    <w:p>
      <w:pPr>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邮  箱：</w:t>
      </w:r>
      <w:r>
        <w:rPr>
          <w:rFonts w:hint="eastAsia" w:ascii="仿宋_GB2312" w:hAnsi="仿宋_GB2312" w:eastAsia="仿宋_GB2312" w:cs="仿宋_GB2312"/>
          <w:sz w:val="28"/>
          <w:szCs w:val="36"/>
          <w:highlight w:val="none"/>
          <w:lang w:eastAsia="zh-CN"/>
        </w:rPr>
        <w:t>hanbingqianheb@abchina.com.cn</w:t>
      </w:r>
    </w:p>
    <w:p>
      <w:pPr>
        <w:ind w:firstLine="560" w:firstLineChars="200"/>
        <w:rPr>
          <w:rFonts w:hint="eastAsia" w:ascii="仿宋_GB2312" w:hAnsi="仿宋_GB2312" w:eastAsia="仿宋_GB2312" w:cs="仿宋_GB2312"/>
          <w:sz w:val="28"/>
          <w:szCs w:val="36"/>
          <w:lang w:eastAsia="zh-CN"/>
        </w:rPr>
      </w:pPr>
    </w:p>
    <w:p>
      <w:pPr>
        <w:snapToGrid w:val="0"/>
        <w:spacing w:line="600" w:lineRule="exact"/>
        <w:ind w:firstLine="0" w:firstLineChars="0"/>
        <w:rPr>
          <w:rFonts w:hint="eastAsia" w:ascii="仿宋_GB2312" w:hAnsi="仿宋_GB2312" w:eastAsia="仿宋_GB2312" w:cs="仿宋_GB2312"/>
          <w:color w:val="000000"/>
          <w:kern w:val="2"/>
          <w:sz w:val="32"/>
          <w:szCs w:val="32"/>
          <w:lang w:eastAsia="zh-CN"/>
        </w:rPr>
      </w:pPr>
    </w:p>
    <w:p>
      <w:pPr>
        <w:snapToGrid w:val="0"/>
        <w:spacing w:line="600" w:lineRule="exact"/>
        <w:ind w:firstLine="0" w:firstLineChars="0"/>
        <w:rPr>
          <w:rFonts w:hint="eastAsia" w:ascii="仿宋_GB2312" w:hAnsi="仿宋_GB2312" w:eastAsia="仿宋_GB2312" w:cs="仿宋_GB2312"/>
          <w:color w:val="000000"/>
          <w:kern w:val="2"/>
          <w:sz w:val="32"/>
          <w:szCs w:val="32"/>
          <w:lang w:eastAsia="zh-CN"/>
        </w:rPr>
      </w:pPr>
    </w:p>
    <w:p>
      <w:pPr>
        <w:pStyle w:val="5"/>
        <w:ind w:left="0" w:leftChars="0" w:firstLine="0" w:firstLineChars="0"/>
        <w:rPr>
          <w:rFonts w:hint="eastAsia"/>
          <w:lang w:eastAsia="zh-CN"/>
        </w:rPr>
      </w:pPr>
    </w:p>
    <w:p>
      <w:pPr>
        <w:pageBreakBefore w:val="0"/>
        <w:overflowPunct/>
        <w:topLinePunct w:val="0"/>
        <w:autoSpaceDE/>
        <w:bidi w:val="0"/>
        <w:spacing w:line="520" w:lineRule="exact"/>
        <w:jc w:val="left"/>
        <w:rPr>
          <w:rFonts w:hint="eastAsia" w:ascii="国标黑体" w:hAnsi="国标黑体" w:eastAsia="国标黑体" w:cs="国标黑体"/>
          <w:color w:val="auto"/>
          <w:sz w:val="28"/>
          <w:szCs w:val="28"/>
          <w:highlight w:val="none"/>
          <w:lang w:eastAsia="zh-CN"/>
        </w:rPr>
      </w:pPr>
    </w:p>
    <w:p>
      <w:pPr>
        <w:pageBreakBefore w:val="0"/>
        <w:overflowPunct/>
        <w:topLinePunct w:val="0"/>
        <w:autoSpaceDE/>
        <w:bidi w:val="0"/>
        <w:spacing w:line="520" w:lineRule="exact"/>
        <w:jc w:val="left"/>
        <w:rPr>
          <w:rFonts w:hint="eastAsia" w:ascii="国标黑体" w:hAnsi="国标黑体" w:eastAsia="国标黑体" w:cs="国标黑体"/>
          <w:color w:val="auto"/>
          <w:sz w:val="28"/>
          <w:szCs w:val="28"/>
          <w:highlight w:val="none"/>
          <w:lang w:eastAsia="zh-CN"/>
        </w:rPr>
      </w:pPr>
    </w:p>
    <w:p>
      <w:pPr>
        <w:pageBreakBefore w:val="0"/>
        <w:overflowPunct/>
        <w:topLinePunct w:val="0"/>
        <w:autoSpaceDE/>
        <w:bidi w:val="0"/>
        <w:spacing w:line="520" w:lineRule="exact"/>
        <w:jc w:val="left"/>
        <w:rPr>
          <w:rFonts w:hint="eastAsia" w:ascii="国标黑体" w:hAnsi="国标黑体" w:eastAsia="国标黑体" w:cs="国标黑体"/>
          <w:color w:val="auto"/>
          <w:sz w:val="28"/>
          <w:szCs w:val="28"/>
          <w:highlight w:val="none"/>
          <w:lang w:eastAsia="zh-CN"/>
        </w:rPr>
      </w:pPr>
    </w:p>
    <w:p>
      <w:pPr>
        <w:pageBreakBefore w:val="0"/>
        <w:overflowPunct/>
        <w:topLinePunct w:val="0"/>
        <w:autoSpaceDE/>
        <w:bidi w:val="0"/>
        <w:spacing w:line="520" w:lineRule="exact"/>
        <w:jc w:val="left"/>
        <w:rPr>
          <w:rFonts w:hint="eastAsia" w:ascii="国标黑体" w:hAnsi="国标黑体" w:eastAsia="国标黑体" w:cs="国标黑体"/>
          <w:color w:val="auto"/>
          <w:sz w:val="28"/>
          <w:szCs w:val="28"/>
          <w:highlight w:val="none"/>
          <w:lang w:eastAsia="zh-CN"/>
        </w:rPr>
      </w:pPr>
    </w:p>
    <w:p>
      <w:pPr>
        <w:pageBreakBefore w:val="0"/>
        <w:overflowPunct/>
        <w:topLinePunct w:val="0"/>
        <w:autoSpaceDE/>
        <w:bidi w:val="0"/>
        <w:spacing w:line="520" w:lineRule="exact"/>
        <w:jc w:val="left"/>
        <w:rPr>
          <w:rFonts w:hint="eastAsia" w:ascii="国标黑体" w:hAnsi="国标黑体" w:eastAsia="国标黑体" w:cs="国标黑体"/>
          <w:color w:val="auto"/>
          <w:sz w:val="28"/>
          <w:szCs w:val="28"/>
          <w:highlight w:val="none"/>
          <w:lang w:eastAsia="zh-CN"/>
        </w:rPr>
      </w:pPr>
    </w:p>
    <w:p>
      <w:pPr>
        <w:pageBreakBefore w:val="0"/>
        <w:overflowPunct/>
        <w:topLinePunct w:val="0"/>
        <w:autoSpaceDE/>
        <w:bidi w:val="0"/>
        <w:spacing w:line="520" w:lineRule="exact"/>
        <w:jc w:val="left"/>
        <w:rPr>
          <w:rFonts w:hint="eastAsia" w:ascii="国标黑体" w:hAnsi="国标黑体" w:eastAsia="国标黑体" w:cs="国标黑体"/>
          <w:color w:val="auto"/>
          <w:sz w:val="28"/>
          <w:szCs w:val="28"/>
          <w:highlight w:val="none"/>
          <w:lang w:eastAsia="zh-CN"/>
        </w:rPr>
      </w:pPr>
    </w:p>
    <w:p>
      <w:pPr>
        <w:pageBreakBefore w:val="0"/>
        <w:overflowPunct/>
        <w:topLinePunct w:val="0"/>
        <w:autoSpaceDE/>
        <w:bidi w:val="0"/>
        <w:spacing w:line="520" w:lineRule="exact"/>
        <w:jc w:val="left"/>
        <w:rPr>
          <w:rFonts w:hint="eastAsia" w:ascii="国标黑体" w:hAnsi="国标黑体" w:eastAsia="国标黑体" w:cs="国标黑体"/>
          <w:color w:val="auto"/>
          <w:sz w:val="28"/>
          <w:szCs w:val="28"/>
          <w:highlight w:val="none"/>
          <w:lang w:eastAsia="zh-CN"/>
        </w:rPr>
      </w:pPr>
    </w:p>
    <w:p>
      <w:pPr>
        <w:pStyle w:val="2"/>
        <w:rPr>
          <w:rFonts w:hint="eastAsia"/>
          <w:lang w:eastAsia="zh-CN"/>
        </w:rPr>
      </w:pPr>
    </w:p>
    <w:p>
      <w:pPr>
        <w:pageBreakBefore w:val="0"/>
        <w:overflowPunct/>
        <w:topLinePunct w:val="0"/>
        <w:autoSpaceDE/>
        <w:bidi w:val="0"/>
        <w:spacing w:line="520" w:lineRule="exact"/>
        <w:jc w:val="left"/>
        <w:rPr>
          <w:rFonts w:hint="eastAsia" w:ascii="国标黑体" w:hAnsi="国标黑体" w:eastAsia="国标黑体" w:cs="国标黑体"/>
          <w:color w:val="auto"/>
          <w:sz w:val="28"/>
          <w:szCs w:val="28"/>
          <w:highlight w:val="none"/>
          <w:lang w:eastAsia="zh-CN"/>
        </w:rPr>
      </w:pPr>
    </w:p>
    <w:p>
      <w:pPr>
        <w:pageBreakBefore w:val="0"/>
        <w:overflowPunct/>
        <w:topLinePunct w:val="0"/>
        <w:autoSpaceDE/>
        <w:bidi w:val="0"/>
        <w:spacing w:line="520" w:lineRule="exact"/>
        <w:jc w:val="left"/>
        <w:rPr>
          <w:rFonts w:hint="default" w:ascii="国标黑体" w:hAnsi="国标黑体" w:eastAsia="国标黑体" w:cs="国标黑体"/>
          <w:color w:val="auto"/>
          <w:sz w:val="28"/>
          <w:szCs w:val="28"/>
          <w:highlight w:val="none"/>
          <w:lang w:val="en-US" w:eastAsia="zh-CN"/>
        </w:rPr>
      </w:pPr>
      <w:r>
        <w:rPr>
          <w:rFonts w:hint="eastAsia" w:ascii="国标黑体" w:hAnsi="国标黑体" w:eastAsia="国标黑体" w:cs="国标黑体"/>
          <w:color w:val="auto"/>
          <w:sz w:val="28"/>
          <w:szCs w:val="28"/>
          <w:highlight w:val="none"/>
          <w:lang w:eastAsia="zh-CN"/>
        </w:rPr>
        <w:t>附件</w:t>
      </w:r>
      <w:r>
        <w:rPr>
          <w:rFonts w:hint="eastAsia" w:ascii="国标黑体" w:hAnsi="国标黑体" w:eastAsia="国标黑体" w:cs="国标黑体"/>
          <w:color w:val="auto"/>
          <w:sz w:val="28"/>
          <w:szCs w:val="28"/>
          <w:highlight w:val="none"/>
          <w:lang w:val="en-US" w:eastAsia="zh-CN"/>
        </w:rPr>
        <w:t>1  评审办法</w:t>
      </w:r>
    </w:p>
    <w:p>
      <w:pPr>
        <w:spacing w:line="600" w:lineRule="exact"/>
        <w:ind w:firstLine="642"/>
        <w:rPr>
          <w:rFonts w:hint="eastAsia" w:ascii="仿宋_GB2312" w:eastAsia="仿宋_GB2312" w:cs="仿宋_GB2312"/>
          <w:color w:val="000000"/>
          <w:kern w:val="2"/>
          <w:sz w:val="32"/>
          <w:szCs w:val="32"/>
        </w:rPr>
      </w:pPr>
      <w:r>
        <w:rPr>
          <w:rFonts w:hint="eastAsia" w:ascii="仿宋_GB2312" w:eastAsia="仿宋_GB2312" w:cs="仿宋_GB2312"/>
          <w:color w:val="000000"/>
          <w:kern w:val="2"/>
          <w:sz w:val="32"/>
          <w:szCs w:val="32"/>
        </w:rPr>
        <w:t>本项目采用综合评分法。总分100分。</w:t>
      </w:r>
    </w:p>
    <w:tbl>
      <w:tblPr>
        <w:tblStyle w:val="14"/>
        <w:tblW w:w="101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3"/>
        <w:gridCol w:w="1196"/>
        <w:gridCol w:w="6"/>
        <w:gridCol w:w="6942"/>
        <w:gridCol w:w="120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1" w:hRule="atLeast"/>
          <w:tblHeader/>
          <w:jc w:val="center"/>
        </w:trPr>
        <w:tc>
          <w:tcPr>
            <w:tcW w:w="773" w:type="dxa"/>
            <w:noWrap w:val="0"/>
            <w:vAlign w:val="center"/>
          </w:tcPr>
          <w:p>
            <w:pPr>
              <w:pStyle w:val="17"/>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196" w:type="dxa"/>
            <w:noWrap w:val="0"/>
            <w:vAlign w:val="center"/>
          </w:tcPr>
          <w:p>
            <w:pPr>
              <w:pStyle w:val="17"/>
              <w:rPr>
                <w:rFonts w:hint="eastAsia" w:ascii="宋体" w:hAnsi="宋体" w:eastAsia="宋体" w:cs="宋体"/>
                <w:b/>
                <w:bCs/>
                <w:sz w:val="21"/>
                <w:szCs w:val="21"/>
              </w:rPr>
            </w:pPr>
            <w:r>
              <w:rPr>
                <w:rFonts w:hint="eastAsia" w:ascii="宋体" w:hAnsi="宋体" w:eastAsia="宋体" w:cs="宋体"/>
                <w:b/>
                <w:bCs/>
                <w:sz w:val="21"/>
                <w:szCs w:val="21"/>
              </w:rPr>
              <w:t>评审项目</w:t>
            </w:r>
          </w:p>
        </w:tc>
        <w:tc>
          <w:tcPr>
            <w:tcW w:w="6948" w:type="dxa"/>
            <w:gridSpan w:val="2"/>
            <w:noWrap w:val="0"/>
            <w:vAlign w:val="center"/>
          </w:tcPr>
          <w:p>
            <w:pPr>
              <w:pStyle w:val="17"/>
              <w:jc w:val="center"/>
              <w:rPr>
                <w:rFonts w:hint="eastAsia" w:ascii="宋体" w:hAnsi="宋体" w:eastAsia="宋体" w:cs="宋体"/>
                <w:b/>
                <w:bCs/>
                <w:sz w:val="21"/>
                <w:szCs w:val="21"/>
              </w:rPr>
            </w:pPr>
            <w:r>
              <w:rPr>
                <w:rFonts w:hint="eastAsia" w:ascii="宋体" w:hAnsi="宋体" w:eastAsia="宋体" w:cs="宋体"/>
                <w:b/>
                <w:bCs/>
                <w:sz w:val="21"/>
                <w:szCs w:val="21"/>
              </w:rPr>
              <w:t>评审内容</w:t>
            </w:r>
          </w:p>
        </w:tc>
        <w:tc>
          <w:tcPr>
            <w:tcW w:w="1203" w:type="dxa"/>
            <w:noWrap w:val="0"/>
            <w:vAlign w:val="center"/>
          </w:tcPr>
          <w:p>
            <w:pPr>
              <w:pStyle w:val="17"/>
              <w:rPr>
                <w:rFonts w:hint="eastAsia" w:ascii="宋体" w:hAnsi="宋体" w:eastAsia="宋体" w:cs="宋体"/>
                <w:b/>
                <w:bCs/>
                <w:sz w:val="21"/>
                <w:szCs w:val="21"/>
              </w:rPr>
            </w:pPr>
            <w:r>
              <w:rPr>
                <w:rFonts w:hint="eastAsia" w:ascii="宋体" w:hAnsi="宋体" w:eastAsia="宋体" w:cs="宋体"/>
                <w:b/>
                <w:bCs/>
                <w:sz w:val="21"/>
                <w:szCs w:val="21"/>
              </w:rPr>
              <w:t>标准分值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5" w:hRule="atLeast"/>
          <w:jc w:val="center"/>
        </w:trPr>
        <w:tc>
          <w:tcPr>
            <w:tcW w:w="773" w:type="dxa"/>
            <w:noWrap w:val="0"/>
            <w:vAlign w:val="center"/>
          </w:tcPr>
          <w:p>
            <w:pPr>
              <w:pStyle w:val="17"/>
              <w:jc w:val="center"/>
              <w:rPr>
                <w:rFonts w:hint="eastAsia" w:ascii="宋体" w:hAnsi="宋体" w:eastAsia="宋体" w:cs="宋体"/>
                <w:sz w:val="21"/>
                <w:szCs w:val="21"/>
              </w:rPr>
            </w:pPr>
            <w:r>
              <w:rPr>
                <w:rFonts w:hint="eastAsia" w:ascii="宋体" w:hAnsi="宋体" w:eastAsia="宋体" w:cs="宋体"/>
                <w:sz w:val="21"/>
                <w:szCs w:val="21"/>
              </w:rPr>
              <w:t>1</w:t>
            </w:r>
          </w:p>
        </w:tc>
        <w:tc>
          <w:tcPr>
            <w:tcW w:w="1196" w:type="dxa"/>
            <w:vMerge w:val="restart"/>
            <w:noWrap w:val="0"/>
            <w:vAlign w:val="center"/>
          </w:tcPr>
          <w:p>
            <w:pPr>
              <w:pStyle w:val="17"/>
              <w:jc w:val="center"/>
              <w:rPr>
                <w:rFonts w:hint="eastAsia" w:ascii="宋体" w:hAnsi="宋体" w:eastAsia="宋体" w:cs="宋体"/>
                <w:sz w:val="21"/>
                <w:szCs w:val="21"/>
              </w:rPr>
            </w:pPr>
            <w:r>
              <w:rPr>
                <w:rFonts w:hint="eastAsia" w:ascii="宋体" w:hAnsi="宋体" w:eastAsia="宋体" w:cs="宋体"/>
                <w:sz w:val="21"/>
                <w:szCs w:val="21"/>
              </w:rPr>
              <w:t>商务部分</w:t>
            </w:r>
          </w:p>
          <w:p>
            <w:pPr>
              <w:pStyle w:val="17"/>
              <w:jc w:val="center"/>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24</w:t>
            </w:r>
            <w:r>
              <w:rPr>
                <w:rFonts w:hint="eastAsia" w:ascii="宋体" w:hAnsi="宋体" w:eastAsia="宋体" w:cs="宋体"/>
                <w:sz w:val="21"/>
                <w:szCs w:val="21"/>
              </w:rPr>
              <w:t>分）</w:t>
            </w:r>
          </w:p>
        </w:tc>
        <w:tc>
          <w:tcPr>
            <w:tcW w:w="6948" w:type="dxa"/>
            <w:gridSpan w:val="2"/>
            <w:noWrap w:val="0"/>
            <w:vAlign w:val="center"/>
          </w:tcPr>
          <w:p>
            <w:pPr>
              <w:pStyle w:val="17"/>
              <w:adjustRightInd/>
              <w:spacing w:line="3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业绩案例</w:t>
            </w:r>
            <w:r>
              <w:rPr>
                <w:rFonts w:hint="eastAsia" w:ascii="Times New Roman" w:hAnsi="Times New Roman" w:eastAsia="宋体" w:cs="Times New Roman"/>
                <w:sz w:val="21"/>
              </w:rPr>
              <w:t>（</w:t>
            </w:r>
            <w:r>
              <w:rPr>
                <w:rFonts w:hint="eastAsia" w:ascii="Times New Roman" w:hAnsi="Times New Roman" w:eastAsia="宋体" w:cs="Times New Roman"/>
                <w:sz w:val="21"/>
                <w:lang w:val="en-US" w:eastAsia="zh-CN"/>
              </w:rPr>
              <w:t>8</w:t>
            </w:r>
            <w:r>
              <w:rPr>
                <w:rFonts w:hint="eastAsia" w:ascii="Times New Roman" w:hAnsi="Times New Roman" w:eastAsia="宋体" w:cs="Times New Roman"/>
                <w:sz w:val="21"/>
              </w:rPr>
              <w:t>分）</w:t>
            </w:r>
          </w:p>
          <w:p>
            <w:pPr>
              <w:pStyle w:val="17"/>
              <w:adjustRightInd/>
              <w:spacing w:line="300" w:lineRule="exact"/>
              <w:textAlignment w:val="auto"/>
              <w:rPr>
                <w:rFonts w:hint="eastAsia" w:ascii="宋体" w:hAnsi="宋体" w:eastAsia="宋体" w:cs="宋体"/>
                <w:sz w:val="21"/>
                <w:szCs w:val="21"/>
              </w:rPr>
            </w:pPr>
            <w:r>
              <w:rPr>
                <w:rFonts w:hint="eastAsia" w:ascii="宋体" w:hAnsi="宋体" w:eastAsia="宋体" w:cs="宋体"/>
                <w:sz w:val="21"/>
                <w:szCs w:val="21"/>
              </w:rPr>
              <w:t>根据</w:t>
            </w:r>
            <w:r>
              <w:rPr>
                <w:rFonts w:hint="eastAsia" w:ascii="宋体" w:hAnsi="宋体" w:eastAsia="宋体" w:cs="宋体"/>
                <w:sz w:val="21"/>
                <w:szCs w:val="21"/>
                <w:lang w:eastAsia="zh-CN"/>
              </w:rPr>
              <w:t>响应人</w:t>
            </w:r>
            <w:r>
              <w:rPr>
                <w:rFonts w:hint="eastAsia" w:ascii="宋体" w:hAnsi="宋体" w:eastAsia="宋体" w:cs="宋体"/>
                <w:sz w:val="21"/>
                <w:szCs w:val="21"/>
              </w:rPr>
              <w:t>提供的自202</w:t>
            </w:r>
            <w:r>
              <w:rPr>
                <w:rFonts w:hint="eastAsia" w:ascii="宋体" w:hAnsi="宋体" w:eastAsia="宋体" w:cs="宋体"/>
                <w:sz w:val="21"/>
                <w:szCs w:val="21"/>
                <w:lang w:val="en-US" w:eastAsia="zh-CN"/>
              </w:rPr>
              <w:t>3</w:t>
            </w:r>
            <w:r>
              <w:rPr>
                <w:rFonts w:hint="eastAsia" w:ascii="宋体" w:hAnsi="宋体" w:eastAsia="宋体" w:cs="宋体"/>
                <w:sz w:val="21"/>
                <w:szCs w:val="21"/>
              </w:rPr>
              <w:t>年</w:t>
            </w:r>
            <w:r>
              <w:rPr>
                <w:rFonts w:hint="eastAsia" w:ascii="宋体" w:hAnsi="宋体" w:eastAsia="宋体" w:cs="宋体"/>
                <w:sz w:val="21"/>
                <w:szCs w:val="21"/>
                <w:lang w:val="en-US" w:eastAsia="zh-CN"/>
              </w:rPr>
              <w:t>9</w:t>
            </w:r>
            <w:r>
              <w:rPr>
                <w:rFonts w:hint="eastAsia" w:ascii="宋体" w:hAnsi="宋体" w:eastAsia="宋体" w:cs="宋体"/>
                <w:sz w:val="21"/>
                <w:szCs w:val="21"/>
              </w:rPr>
              <w:t>月1日至</w:t>
            </w:r>
            <w:r>
              <w:rPr>
                <w:rFonts w:hint="eastAsia" w:ascii="宋体" w:hAnsi="宋体" w:eastAsia="宋体" w:cs="宋体"/>
                <w:sz w:val="21"/>
                <w:szCs w:val="21"/>
                <w:lang w:eastAsia="zh-CN"/>
              </w:rPr>
              <w:t>比选</w:t>
            </w:r>
            <w:r>
              <w:rPr>
                <w:rFonts w:hint="eastAsia" w:ascii="宋体" w:hAnsi="宋体" w:eastAsia="宋体" w:cs="宋体"/>
                <w:sz w:val="21"/>
                <w:szCs w:val="21"/>
              </w:rPr>
              <w:t>截止日，窗帘供货安装合同业绩数量评分：</w:t>
            </w:r>
          </w:p>
          <w:p>
            <w:pPr>
              <w:pStyle w:val="17"/>
              <w:adjustRightInd/>
              <w:spacing w:line="3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单份合同</w:t>
            </w:r>
            <w:r>
              <w:rPr>
                <w:rFonts w:hint="eastAsia" w:ascii="宋体" w:hAnsi="宋体" w:eastAsia="宋体" w:cs="宋体"/>
                <w:sz w:val="21"/>
                <w:szCs w:val="21"/>
                <w:lang w:val="en-US" w:eastAsia="zh-CN"/>
              </w:rPr>
              <w:t>/发票</w:t>
            </w:r>
            <w:r>
              <w:rPr>
                <w:rFonts w:hint="eastAsia" w:ascii="宋体" w:hAnsi="宋体" w:eastAsia="宋体" w:cs="宋体"/>
                <w:sz w:val="21"/>
                <w:szCs w:val="21"/>
              </w:rPr>
              <w:t>金额≥</w:t>
            </w:r>
            <w:r>
              <w:rPr>
                <w:rFonts w:hint="eastAsia" w:ascii="宋体" w:hAnsi="宋体" w:eastAsia="宋体" w:cs="宋体"/>
                <w:sz w:val="21"/>
                <w:szCs w:val="21"/>
                <w:lang w:val="en-US" w:eastAsia="zh-CN"/>
              </w:rPr>
              <w:t>5</w:t>
            </w:r>
            <w:r>
              <w:rPr>
                <w:rFonts w:hint="eastAsia" w:ascii="宋体" w:hAnsi="宋体" w:eastAsia="宋体" w:cs="宋体"/>
                <w:sz w:val="21"/>
                <w:szCs w:val="21"/>
              </w:rPr>
              <w:t>万元</w:t>
            </w:r>
            <w:r>
              <w:rPr>
                <w:rFonts w:hint="eastAsia" w:ascii="宋体" w:hAnsi="宋体" w:eastAsia="宋体" w:cs="宋体"/>
                <w:sz w:val="21"/>
                <w:szCs w:val="21"/>
                <w:lang w:eastAsia="zh-CN"/>
              </w:rPr>
              <w:t>的</w:t>
            </w:r>
            <w:r>
              <w:rPr>
                <w:rFonts w:hint="eastAsia" w:ascii="宋体" w:hAnsi="宋体" w:eastAsia="宋体" w:cs="宋体"/>
                <w:sz w:val="21"/>
                <w:szCs w:val="21"/>
              </w:rPr>
              <w:t>窗帘项目，每</w:t>
            </w:r>
            <w:r>
              <w:rPr>
                <w:rFonts w:hint="eastAsia" w:ascii="宋体" w:hAnsi="宋体" w:eastAsia="宋体" w:cs="宋体"/>
                <w:sz w:val="21"/>
                <w:szCs w:val="21"/>
                <w:lang w:eastAsia="zh-CN"/>
              </w:rPr>
              <w:t>个</w:t>
            </w:r>
            <w:r>
              <w:rPr>
                <w:rFonts w:hint="eastAsia" w:ascii="宋体" w:hAnsi="宋体" w:eastAsia="宋体" w:cs="宋体"/>
                <w:sz w:val="21"/>
                <w:szCs w:val="21"/>
              </w:rPr>
              <w:t>2分，最多</w:t>
            </w:r>
            <w:r>
              <w:rPr>
                <w:rFonts w:hint="eastAsia" w:ascii="宋体" w:hAnsi="宋体" w:eastAsia="宋体" w:cs="宋体"/>
                <w:sz w:val="21"/>
                <w:szCs w:val="21"/>
                <w:lang w:val="en-US" w:eastAsia="zh-CN"/>
              </w:rPr>
              <w:t>8</w:t>
            </w:r>
            <w:r>
              <w:rPr>
                <w:rFonts w:hint="eastAsia" w:ascii="宋体" w:hAnsi="宋体" w:eastAsia="宋体" w:cs="宋体"/>
                <w:sz w:val="21"/>
                <w:szCs w:val="21"/>
              </w:rPr>
              <w:t>分；</w:t>
            </w:r>
          </w:p>
        </w:tc>
        <w:tc>
          <w:tcPr>
            <w:tcW w:w="1203" w:type="dxa"/>
            <w:noWrap w:val="0"/>
            <w:vAlign w:val="center"/>
          </w:tcPr>
          <w:p>
            <w:pPr>
              <w:pStyle w:val="17"/>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0" w:hRule="atLeast"/>
          <w:jc w:val="center"/>
        </w:trPr>
        <w:tc>
          <w:tcPr>
            <w:tcW w:w="773" w:type="dxa"/>
            <w:noWrap w:val="0"/>
            <w:vAlign w:val="center"/>
          </w:tcPr>
          <w:p>
            <w:pPr>
              <w:pStyle w:val="17"/>
              <w:jc w:val="center"/>
              <w:rPr>
                <w:rFonts w:hint="eastAsia" w:ascii="宋体" w:hAnsi="宋体" w:eastAsia="宋体" w:cs="宋体"/>
                <w:sz w:val="21"/>
                <w:szCs w:val="21"/>
              </w:rPr>
            </w:pPr>
            <w:r>
              <w:rPr>
                <w:rFonts w:hint="eastAsia" w:ascii="宋体" w:hAnsi="宋体" w:eastAsia="宋体" w:cs="宋体"/>
                <w:sz w:val="21"/>
                <w:szCs w:val="21"/>
              </w:rPr>
              <w:t>2</w:t>
            </w:r>
          </w:p>
        </w:tc>
        <w:tc>
          <w:tcPr>
            <w:tcW w:w="1196" w:type="dxa"/>
            <w:vMerge w:val="continue"/>
            <w:noWrap w:val="0"/>
            <w:vAlign w:val="center"/>
          </w:tcPr>
          <w:p>
            <w:pPr>
              <w:pStyle w:val="17"/>
              <w:rPr>
                <w:rFonts w:hint="eastAsia" w:ascii="宋体" w:hAnsi="宋体" w:eastAsia="宋体" w:cs="宋体"/>
                <w:sz w:val="21"/>
                <w:szCs w:val="21"/>
              </w:rPr>
            </w:pPr>
          </w:p>
        </w:tc>
        <w:tc>
          <w:tcPr>
            <w:tcW w:w="6948" w:type="dxa"/>
            <w:gridSpan w:val="2"/>
            <w:noWrap w:val="0"/>
            <w:vAlign w:val="center"/>
          </w:tcPr>
          <w:p>
            <w:pPr>
              <w:rPr>
                <w:rFonts w:hint="eastAsia"/>
              </w:rPr>
            </w:pPr>
            <w:r>
              <w:rPr>
                <w:rFonts w:hint="eastAsia"/>
                <w:b/>
                <w:bCs/>
              </w:rPr>
              <w:t>质保及售后服务承诺</w:t>
            </w:r>
            <w:r>
              <w:rPr>
                <w:rFonts w:hint="eastAsia"/>
              </w:rPr>
              <w:t>（8分）</w:t>
            </w:r>
          </w:p>
          <w:p>
            <w:pPr>
              <w:rPr>
                <w:rFonts w:hint="eastAsia"/>
              </w:rPr>
            </w:pPr>
            <w:r>
              <w:rPr>
                <w:rFonts w:hint="eastAsia"/>
              </w:rPr>
              <w:t>1. 质保期（4分）</w:t>
            </w:r>
          </w:p>
          <w:p>
            <w:pPr>
              <w:rPr>
                <w:rFonts w:hint="eastAsia"/>
              </w:rPr>
            </w:pPr>
            <w:r>
              <w:rPr>
                <w:rFonts w:hint="eastAsia"/>
              </w:rPr>
              <w:t>面料、卷帘主体质保</w:t>
            </w:r>
            <w:r>
              <w:rPr>
                <w:rFonts w:hint="eastAsia"/>
                <w:lang w:val="en-US" w:eastAsia="zh-CN"/>
              </w:rPr>
              <w:t>3</w:t>
            </w:r>
            <w:r>
              <w:rPr>
                <w:rFonts w:hint="eastAsia"/>
              </w:rPr>
              <w:t>年及以上满分；</w:t>
            </w:r>
          </w:p>
          <w:p>
            <w:pPr>
              <w:rPr>
                <w:rFonts w:hint="eastAsia"/>
              </w:rPr>
            </w:pPr>
            <w:r>
              <w:rPr>
                <w:rFonts w:hint="eastAsia"/>
              </w:rPr>
              <w:t>2年得2分；1年</w:t>
            </w:r>
            <w:r>
              <w:rPr>
                <w:rFonts w:hint="eastAsia"/>
                <w:lang w:eastAsia="zh-CN"/>
              </w:rPr>
              <w:t>得</w:t>
            </w:r>
            <w:r>
              <w:rPr>
                <w:rFonts w:hint="eastAsia"/>
                <w:lang w:val="en-US" w:eastAsia="zh-CN"/>
              </w:rPr>
              <w:t>1</w:t>
            </w:r>
            <w:r>
              <w:rPr>
                <w:rFonts w:hint="eastAsia"/>
              </w:rPr>
              <w:t>分；轨道</w:t>
            </w:r>
            <w:r>
              <w:rPr>
                <w:rFonts w:hint="eastAsia"/>
                <w:lang w:eastAsia="zh-CN"/>
              </w:rPr>
              <w:t>配件</w:t>
            </w:r>
            <w:r>
              <w:rPr>
                <w:rFonts w:hint="eastAsia"/>
              </w:rPr>
              <w:t>同步质保。</w:t>
            </w:r>
          </w:p>
          <w:p>
            <w:pPr>
              <w:rPr>
                <w:rFonts w:hint="eastAsia"/>
              </w:rPr>
            </w:pPr>
            <w:r>
              <w:rPr>
                <w:rFonts w:hint="eastAsia"/>
              </w:rPr>
              <w:t>2. 售后响应（4分）</w:t>
            </w:r>
          </w:p>
          <w:p>
            <w:pPr>
              <w:rPr>
                <w:rFonts w:hint="eastAsia" w:ascii="宋体" w:hAnsi="宋体" w:eastAsia="宋体" w:cs="宋体"/>
                <w:sz w:val="21"/>
                <w:szCs w:val="21"/>
              </w:rPr>
            </w:pPr>
            <w:r>
              <w:rPr>
                <w:rFonts w:hint="eastAsia"/>
              </w:rPr>
              <w:t>报修后4小时内到达现场，报修后24小时内解决问题</w:t>
            </w:r>
            <w:r>
              <w:rPr>
                <w:rFonts w:hint="eastAsia"/>
                <w:lang w:eastAsia="zh-CN"/>
              </w:rPr>
              <w:t>，</w:t>
            </w:r>
            <w:r>
              <w:rPr>
                <w:rFonts w:hint="eastAsia"/>
              </w:rPr>
              <w:t>终身免费调试、定期上门检修</w:t>
            </w:r>
            <w:r>
              <w:rPr>
                <w:rFonts w:hint="eastAsia"/>
                <w:lang w:eastAsia="zh-CN"/>
              </w:rPr>
              <w:t>，</w:t>
            </w:r>
            <w:r>
              <w:rPr>
                <w:rFonts w:hint="eastAsia"/>
              </w:rPr>
              <w:t>缺一项扣1分。</w:t>
            </w:r>
          </w:p>
        </w:tc>
        <w:tc>
          <w:tcPr>
            <w:tcW w:w="1203" w:type="dxa"/>
            <w:noWrap w:val="0"/>
            <w:vAlign w:val="center"/>
          </w:tcPr>
          <w:p>
            <w:pPr>
              <w:pStyle w:val="17"/>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10" w:hRule="atLeast"/>
          <w:jc w:val="center"/>
        </w:trPr>
        <w:tc>
          <w:tcPr>
            <w:tcW w:w="773" w:type="dxa"/>
            <w:noWrap w:val="0"/>
            <w:vAlign w:val="center"/>
          </w:tcPr>
          <w:p>
            <w:pPr>
              <w:pStyle w:val="17"/>
              <w:jc w:val="center"/>
              <w:rPr>
                <w:rFonts w:hint="eastAsia" w:ascii="宋体" w:hAnsi="宋体" w:eastAsia="宋体" w:cs="宋体"/>
                <w:sz w:val="21"/>
                <w:szCs w:val="21"/>
              </w:rPr>
            </w:pPr>
            <w:r>
              <w:rPr>
                <w:rFonts w:hint="eastAsia" w:ascii="宋体" w:hAnsi="宋体" w:eastAsia="宋体" w:cs="宋体"/>
                <w:sz w:val="21"/>
                <w:szCs w:val="21"/>
              </w:rPr>
              <w:t>3</w:t>
            </w:r>
          </w:p>
        </w:tc>
        <w:tc>
          <w:tcPr>
            <w:tcW w:w="1196" w:type="dxa"/>
            <w:vMerge w:val="continue"/>
            <w:noWrap w:val="0"/>
            <w:vAlign w:val="center"/>
          </w:tcPr>
          <w:p>
            <w:pPr>
              <w:pStyle w:val="17"/>
              <w:rPr>
                <w:rFonts w:hint="eastAsia" w:ascii="宋体" w:hAnsi="宋体" w:eastAsia="宋体" w:cs="宋体"/>
                <w:sz w:val="21"/>
                <w:szCs w:val="21"/>
              </w:rPr>
            </w:pPr>
          </w:p>
        </w:tc>
        <w:tc>
          <w:tcPr>
            <w:tcW w:w="6948" w:type="dxa"/>
            <w:gridSpan w:val="2"/>
            <w:noWrap w:val="0"/>
            <w:vAlign w:val="center"/>
          </w:tcPr>
          <w:p>
            <w:pPr>
              <w:rPr>
                <w:rFonts w:hint="eastAsia"/>
              </w:rPr>
            </w:pPr>
            <w:r>
              <w:rPr>
                <w:rFonts w:hint="eastAsia"/>
                <w:b/>
                <w:bCs/>
                <w:lang w:eastAsia="zh-CN"/>
              </w:rPr>
              <w:t>供应商</w:t>
            </w:r>
            <w:r>
              <w:rPr>
                <w:rFonts w:hint="eastAsia"/>
                <w:b/>
                <w:bCs/>
              </w:rPr>
              <w:t>资质、实力、信用</w:t>
            </w:r>
            <w:r>
              <w:rPr>
                <w:rFonts w:hint="eastAsia"/>
              </w:rPr>
              <w:t>（</w:t>
            </w:r>
            <w:r>
              <w:rPr>
                <w:rFonts w:hint="eastAsia"/>
                <w:lang w:val="en-US" w:eastAsia="zh-CN"/>
              </w:rPr>
              <w:t>8</w:t>
            </w:r>
            <w:r>
              <w:rPr>
                <w:rFonts w:hint="eastAsia"/>
              </w:rPr>
              <w:t>分）</w:t>
            </w:r>
          </w:p>
          <w:p>
            <w:pPr>
              <w:rPr>
                <w:rFonts w:hint="eastAsia"/>
              </w:rPr>
            </w:pPr>
            <w:r>
              <w:rPr>
                <w:rFonts w:hint="eastAsia"/>
              </w:rPr>
              <w:t>1. 面料生产厂家授权书（</w:t>
            </w:r>
            <w:r>
              <w:rPr>
                <w:rFonts w:hint="eastAsia"/>
                <w:lang w:val="en-US" w:eastAsia="zh-CN"/>
              </w:rPr>
              <w:t>3</w:t>
            </w:r>
            <w:r>
              <w:rPr>
                <w:rFonts w:hint="eastAsia"/>
              </w:rPr>
              <w:t>分）：提供原厂正规供货授权满分，经销无授权0分；</w:t>
            </w:r>
          </w:p>
          <w:p>
            <w:pPr>
              <w:rPr>
                <w:rFonts w:hint="eastAsia"/>
              </w:rPr>
            </w:pPr>
            <w:r>
              <w:rPr>
                <w:rFonts w:hint="eastAsia"/>
              </w:rPr>
              <w:t>2. 信用评价（2分）：无失信被执行人、无政府采购处罚记录满分；有行政处罚扣2分；</w:t>
            </w:r>
          </w:p>
          <w:p>
            <w:pPr>
              <w:rPr>
                <w:rFonts w:hint="eastAsia" w:ascii="宋体" w:hAnsi="宋体" w:eastAsia="宋体" w:cs="宋体"/>
                <w:sz w:val="21"/>
                <w:szCs w:val="21"/>
              </w:rPr>
            </w:pPr>
            <w:r>
              <w:rPr>
                <w:rFonts w:hint="eastAsia"/>
              </w:rPr>
              <w:t>3. 本地化服务（3分）：本地有固定</w:t>
            </w:r>
            <w:r>
              <w:rPr>
                <w:rFonts w:hint="eastAsia"/>
                <w:lang w:eastAsia="zh-CN"/>
              </w:rPr>
              <w:t>门店</w:t>
            </w:r>
            <w:r>
              <w:rPr>
                <w:rFonts w:hint="eastAsia"/>
              </w:rPr>
              <w:t>、仓储、常驻安装团队满分；仅外地办事处得1分，无本地服务0分。</w:t>
            </w:r>
          </w:p>
        </w:tc>
        <w:tc>
          <w:tcPr>
            <w:tcW w:w="1203" w:type="dxa"/>
            <w:noWrap w:val="0"/>
            <w:vAlign w:val="center"/>
          </w:tcPr>
          <w:p>
            <w:pPr>
              <w:pStyle w:val="17"/>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2" w:hRule="atLeast"/>
          <w:jc w:val="center"/>
        </w:trPr>
        <w:tc>
          <w:tcPr>
            <w:tcW w:w="773" w:type="dxa"/>
            <w:noWrap w:val="0"/>
            <w:vAlign w:val="center"/>
          </w:tcPr>
          <w:p>
            <w:pPr>
              <w:pStyle w:val="17"/>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p>
        </w:tc>
        <w:tc>
          <w:tcPr>
            <w:tcW w:w="1196" w:type="dxa"/>
            <w:vMerge w:val="restart"/>
            <w:noWrap w:val="0"/>
            <w:vAlign w:val="center"/>
          </w:tcPr>
          <w:p>
            <w:pPr>
              <w:pStyle w:val="17"/>
              <w:jc w:val="center"/>
              <w:rPr>
                <w:rFonts w:hint="eastAsia" w:ascii="宋体" w:hAnsi="宋体" w:eastAsia="宋体" w:cs="宋体"/>
                <w:sz w:val="21"/>
                <w:szCs w:val="21"/>
              </w:rPr>
            </w:pPr>
            <w:r>
              <w:rPr>
                <w:rFonts w:hint="eastAsia" w:ascii="宋体" w:hAnsi="宋体" w:eastAsia="宋体" w:cs="宋体"/>
                <w:sz w:val="21"/>
                <w:szCs w:val="21"/>
              </w:rPr>
              <w:t>技术部分</w:t>
            </w:r>
          </w:p>
          <w:p>
            <w:pPr>
              <w:pStyle w:val="17"/>
              <w:jc w:val="center"/>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31</w:t>
            </w:r>
            <w:r>
              <w:rPr>
                <w:rFonts w:hint="eastAsia" w:ascii="宋体" w:hAnsi="宋体" w:eastAsia="宋体" w:cs="宋体"/>
                <w:sz w:val="21"/>
                <w:szCs w:val="21"/>
              </w:rPr>
              <w:t>分）</w:t>
            </w:r>
          </w:p>
          <w:p>
            <w:pPr>
              <w:pStyle w:val="17"/>
              <w:jc w:val="center"/>
              <w:rPr>
                <w:rFonts w:hint="eastAsia" w:ascii="宋体" w:hAnsi="宋体" w:eastAsia="宋体" w:cs="宋体"/>
                <w:sz w:val="21"/>
                <w:szCs w:val="21"/>
              </w:rPr>
            </w:pPr>
          </w:p>
        </w:tc>
        <w:tc>
          <w:tcPr>
            <w:tcW w:w="6948" w:type="dxa"/>
            <w:gridSpan w:val="2"/>
            <w:noWrap w:val="0"/>
            <w:vAlign w:val="center"/>
          </w:tcPr>
          <w:p>
            <w:pPr>
              <w:rPr>
                <w:rFonts w:hint="eastAsia"/>
              </w:rPr>
            </w:pPr>
            <w:r>
              <w:rPr>
                <w:rFonts w:hint="eastAsia"/>
                <w:b/>
                <w:bCs/>
                <w:lang w:eastAsia="zh-CN"/>
              </w:rPr>
              <w:t>比选</w:t>
            </w:r>
            <w:r>
              <w:rPr>
                <w:rFonts w:hint="eastAsia"/>
                <w:b/>
                <w:bCs/>
              </w:rPr>
              <w:t>样品评审</w:t>
            </w:r>
            <w:r>
              <w:rPr>
                <w:rFonts w:hint="eastAsia"/>
              </w:rPr>
              <w:t>（1</w:t>
            </w:r>
            <w:r>
              <w:rPr>
                <w:rFonts w:hint="eastAsia"/>
                <w:lang w:val="en-US" w:eastAsia="zh-CN"/>
              </w:rPr>
              <w:t>5</w:t>
            </w:r>
            <w:r>
              <w:rPr>
                <w:rFonts w:hint="eastAsia"/>
              </w:rPr>
              <w:t>分，现场实物打分）</w:t>
            </w:r>
          </w:p>
          <w:p>
            <w:pPr>
              <w:rPr>
                <w:rFonts w:hint="eastAsia"/>
              </w:rPr>
            </w:pPr>
            <w:r>
              <w:rPr>
                <w:rFonts w:hint="eastAsia"/>
                <w:lang w:eastAsia="zh-CN"/>
              </w:rPr>
              <w:t>响应</w:t>
            </w:r>
            <w:r>
              <w:rPr>
                <w:rFonts w:hint="eastAsia"/>
              </w:rPr>
              <w:t>人须提供：遮光布帘、</w:t>
            </w:r>
            <w:r>
              <w:rPr>
                <w:rFonts w:hint="eastAsia"/>
                <w:lang w:eastAsia="zh-CN"/>
              </w:rPr>
              <w:t>纱帘</w:t>
            </w:r>
            <w:r>
              <w:rPr>
                <w:rFonts w:hint="eastAsia"/>
              </w:rPr>
              <w:t>、遮光卷帘</w:t>
            </w:r>
            <w:r>
              <w:rPr>
                <w:rFonts w:hint="eastAsia"/>
                <w:lang w:eastAsia="zh-CN"/>
              </w:rPr>
              <w:t>样册</w:t>
            </w:r>
            <w:r>
              <w:rPr>
                <w:rFonts w:hint="eastAsia"/>
              </w:rPr>
              <w:t>，缺任意一类样品本项0分。</w:t>
            </w:r>
          </w:p>
          <w:p>
            <w:pPr>
              <w:rPr>
                <w:rFonts w:hint="eastAsia"/>
              </w:rPr>
            </w:pPr>
            <w:r>
              <w:rPr>
                <w:rFonts w:hint="eastAsia"/>
              </w:rPr>
              <w:t>1. 遮光布帘样品（</w:t>
            </w:r>
            <w:r>
              <w:rPr>
                <w:rFonts w:hint="eastAsia"/>
                <w:lang w:val="en-US" w:eastAsia="zh-CN"/>
              </w:rPr>
              <w:t>5</w:t>
            </w:r>
            <w:r>
              <w:rPr>
                <w:rFonts w:hint="eastAsia"/>
              </w:rPr>
              <w:t>分）</w:t>
            </w:r>
          </w:p>
          <w:p>
            <w:pPr>
              <w:rPr>
                <w:rFonts w:hint="eastAsia"/>
              </w:rPr>
            </w:pPr>
            <w:r>
              <w:rPr>
                <w:rFonts w:hint="eastAsia"/>
                <w:lang w:val="en-US" w:eastAsia="zh-CN"/>
              </w:rPr>
              <w:t>4</w:t>
            </w:r>
            <w:r>
              <w:rPr>
                <w:rFonts w:hint="eastAsia"/>
              </w:rPr>
              <w:t>-</w:t>
            </w:r>
            <w:r>
              <w:rPr>
                <w:rFonts w:hint="eastAsia"/>
                <w:lang w:val="en-US" w:eastAsia="zh-CN"/>
              </w:rPr>
              <w:t>5</w:t>
            </w:r>
            <w:r>
              <w:rPr>
                <w:rFonts w:hint="eastAsia"/>
              </w:rPr>
              <w:t>分：面料高克重、黑丝全遮光，无异味，高温定型韩褶工整，垂坠平整，锁边均匀；</w:t>
            </w:r>
          </w:p>
          <w:p>
            <w:pPr>
              <w:rPr>
                <w:rFonts w:hint="eastAsia"/>
              </w:rPr>
            </w:pPr>
            <w:r>
              <w:rPr>
                <w:rFonts w:hint="eastAsia"/>
                <w:lang w:val="en-US" w:eastAsia="zh-CN"/>
              </w:rPr>
              <w:t>2</w:t>
            </w:r>
            <w:r>
              <w:rPr>
                <w:rFonts w:hint="eastAsia"/>
              </w:rPr>
              <w:t>-4分：基础遮光面料，</w:t>
            </w:r>
            <w:r>
              <w:rPr>
                <w:rFonts w:hint="eastAsia"/>
                <w:lang w:eastAsia="zh-CN"/>
              </w:rPr>
              <w:t>做工良好，</w:t>
            </w:r>
            <w:r>
              <w:rPr>
                <w:rFonts w:hint="eastAsia"/>
              </w:rPr>
              <w:t>定型一般，无明显瑕疵；</w:t>
            </w:r>
          </w:p>
          <w:p>
            <w:pPr>
              <w:rPr>
                <w:rFonts w:hint="eastAsia"/>
              </w:rPr>
            </w:pPr>
            <w:r>
              <w:rPr>
                <w:rFonts w:hint="eastAsia"/>
              </w:rPr>
              <w:t>1-</w:t>
            </w:r>
            <w:r>
              <w:rPr>
                <w:rFonts w:hint="eastAsia"/>
                <w:lang w:val="en-US" w:eastAsia="zh-CN"/>
              </w:rPr>
              <w:t>2</w:t>
            </w:r>
            <w:r>
              <w:rPr>
                <w:rFonts w:hint="eastAsia"/>
              </w:rPr>
              <w:t>分：薄料遮光差，</w:t>
            </w:r>
            <w:r>
              <w:rPr>
                <w:rFonts w:hint="eastAsia"/>
                <w:lang w:eastAsia="zh-CN"/>
              </w:rPr>
              <w:t>面料不平整</w:t>
            </w:r>
            <w:r>
              <w:rPr>
                <w:rFonts w:hint="eastAsia"/>
              </w:rPr>
              <w:t>，做工粗糙；</w:t>
            </w:r>
          </w:p>
          <w:p>
            <w:pPr>
              <w:rPr>
                <w:rFonts w:hint="eastAsia"/>
              </w:rPr>
            </w:pPr>
            <w:r>
              <w:rPr>
                <w:rFonts w:hint="eastAsia"/>
              </w:rPr>
              <w:t>0分：样品不符、有异味、跳线漏缝。</w:t>
            </w:r>
          </w:p>
          <w:p>
            <w:pPr>
              <w:rPr>
                <w:rFonts w:hint="eastAsia"/>
              </w:rPr>
            </w:pPr>
            <w:r>
              <w:rPr>
                <w:rFonts w:hint="eastAsia"/>
              </w:rPr>
              <w:t>2. 纱帘样品（</w:t>
            </w:r>
            <w:r>
              <w:rPr>
                <w:rFonts w:hint="eastAsia"/>
                <w:lang w:val="en-US" w:eastAsia="zh-CN"/>
              </w:rPr>
              <w:t>5</w:t>
            </w:r>
            <w:r>
              <w:rPr>
                <w:rFonts w:hint="eastAsia"/>
              </w:rPr>
              <w:t>分）</w:t>
            </w:r>
          </w:p>
          <w:p>
            <w:pPr>
              <w:rPr>
                <w:rFonts w:hint="eastAsia"/>
              </w:rPr>
            </w:pPr>
            <w:r>
              <w:rPr>
                <w:rFonts w:hint="eastAsia"/>
                <w:lang w:val="en-US" w:eastAsia="zh-CN"/>
              </w:rPr>
              <w:t>4</w:t>
            </w:r>
            <w:r>
              <w:rPr>
                <w:rFonts w:hint="eastAsia"/>
              </w:rPr>
              <w:t>-</w:t>
            </w:r>
            <w:r>
              <w:rPr>
                <w:rFonts w:hint="eastAsia"/>
                <w:lang w:val="en-US" w:eastAsia="zh-CN"/>
              </w:rPr>
              <w:t>5</w:t>
            </w:r>
            <w:r>
              <w:rPr>
                <w:rFonts w:hint="eastAsia"/>
              </w:rPr>
              <w:t>分：幻影纱/高密白纱，垂感好，透光柔和不透视，抗勾丝，无甲醛异味；</w:t>
            </w:r>
          </w:p>
          <w:p>
            <w:pPr>
              <w:rPr>
                <w:rFonts w:hint="eastAsia"/>
              </w:rPr>
            </w:pPr>
            <w:r>
              <w:rPr>
                <w:rFonts w:hint="eastAsia"/>
                <w:lang w:val="en-US" w:eastAsia="zh-CN"/>
              </w:rPr>
              <w:t>2</w:t>
            </w:r>
            <w:r>
              <w:rPr>
                <w:rFonts w:hint="eastAsia"/>
              </w:rPr>
              <w:t>-4分：普通纱料，褶皱达标，无明显瑕疵；</w:t>
            </w:r>
          </w:p>
          <w:p>
            <w:pPr>
              <w:rPr>
                <w:rFonts w:hint="eastAsia"/>
              </w:rPr>
            </w:pPr>
            <w:r>
              <w:rPr>
                <w:rFonts w:hint="eastAsia"/>
              </w:rPr>
              <w:t>1-</w:t>
            </w:r>
            <w:r>
              <w:rPr>
                <w:rFonts w:hint="eastAsia"/>
                <w:lang w:val="en-US" w:eastAsia="zh-CN"/>
              </w:rPr>
              <w:t>2</w:t>
            </w:r>
            <w:r>
              <w:rPr>
                <w:rFonts w:hint="eastAsia"/>
              </w:rPr>
              <w:t>分：稀疏透光、易勾丝，褶皱不足；</w:t>
            </w:r>
          </w:p>
          <w:p>
            <w:pPr>
              <w:rPr>
                <w:rFonts w:hint="eastAsia"/>
              </w:rPr>
            </w:pPr>
            <w:r>
              <w:rPr>
                <w:rFonts w:hint="eastAsia"/>
              </w:rPr>
              <w:t>0分：材质劣质、发黄异味。</w:t>
            </w:r>
          </w:p>
          <w:p>
            <w:pPr>
              <w:rPr>
                <w:rFonts w:hint="eastAsia"/>
              </w:rPr>
            </w:pPr>
            <w:r>
              <w:rPr>
                <w:rFonts w:hint="eastAsia"/>
              </w:rPr>
              <w:t>3. 卷帘样品（</w:t>
            </w:r>
            <w:r>
              <w:rPr>
                <w:rFonts w:hint="eastAsia"/>
                <w:lang w:val="en-US" w:eastAsia="zh-CN"/>
              </w:rPr>
              <w:t>5</w:t>
            </w:r>
            <w:r>
              <w:rPr>
                <w:rFonts w:hint="eastAsia"/>
              </w:rPr>
              <w:t>分）</w:t>
            </w:r>
          </w:p>
          <w:p>
            <w:pPr>
              <w:rPr>
                <w:rFonts w:hint="eastAsia"/>
              </w:rPr>
            </w:pPr>
            <w:r>
              <w:rPr>
                <w:rFonts w:hint="eastAsia"/>
                <w:lang w:val="en-US" w:eastAsia="zh-CN"/>
              </w:rPr>
              <w:t>4</w:t>
            </w:r>
            <w:r>
              <w:rPr>
                <w:rFonts w:hint="eastAsia"/>
              </w:rPr>
              <w:t>-</w:t>
            </w:r>
            <w:r>
              <w:rPr>
                <w:rFonts w:hint="eastAsia"/>
                <w:lang w:val="en-US" w:eastAsia="zh-CN"/>
              </w:rPr>
              <w:t>5</w:t>
            </w:r>
            <w:r>
              <w:rPr>
                <w:rFonts w:hint="eastAsia"/>
              </w:rPr>
              <w:t>分：面料密实无漏光，卷管顺滑无卡顿，下杆配重平直，无塑料刺鼻味，阻燃达标；</w:t>
            </w:r>
          </w:p>
          <w:p>
            <w:pPr>
              <w:rPr>
                <w:rFonts w:hint="eastAsia"/>
              </w:rPr>
            </w:pPr>
            <w:r>
              <w:rPr>
                <w:rFonts w:hint="eastAsia"/>
                <w:lang w:val="en-US" w:eastAsia="zh-CN"/>
              </w:rPr>
              <w:t>2</w:t>
            </w:r>
            <w:r>
              <w:rPr>
                <w:rFonts w:hint="eastAsia"/>
              </w:rPr>
              <w:t>-4分：遮光达标，传动顺滑，轻微小瑕疵；</w:t>
            </w:r>
          </w:p>
          <w:p>
            <w:pPr>
              <w:rPr>
                <w:rFonts w:hint="eastAsia"/>
              </w:rPr>
            </w:pPr>
            <w:r>
              <w:rPr>
                <w:rFonts w:hint="eastAsia"/>
              </w:rPr>
              <w:t>1-2分：漏光、拉动卡顿、配件单薄；</w:t>
            </w:r>
          </w:p>
          <w:p>
            <w:pPr>
              <w:rPr>
                <w:rFonts w:hint="eastAsia" w:ascii="宋体" w:hAnsi="宋体" w:eastAsia="宋体" w:cs="宋体"/>
                <w:b w:val="0"/>
                <w:bCs w:val="0"/>
                <w:sz w:val="21"/>
                <w:szCs w:val="21"/>
                <w:highlight w:val="none"/>
                <w:shd w:val="clear" w:color="auto" w:fill="auto"/>
              </w:rPr>
            </w:pPr>
            <w:r>
              <w:rPr>
                <w:rFonts w:hint="eastAsia"/>
              </w:rPr>
              <w:t>0分：断裂、异味严重、无法正常卷动。</w:t>
            </w:r>
          </w:p>
        </w:tc>
        <w:tc>
          <w:tcPr>
            <w:tcW w:w="1203" w:type="dxa"/>
            <w:noWrap w:val="0"/>
            <w:vAlign w:val="center"/>
          </w:tcPr>
          <w:p>
            <w:pPr>
              <w:pStyle w:val="17"/>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52" w:hRule="atLeast"/>
          <w:jc w:val="center"/>
        </w:trPr>
        <w:tc>
          <w:tcPr>
            <w:tcW w:w="773" w:type="dxa"/>
            <w:noWrap w:val="0"/>
            <w:vAlign w:val="center"/>
          </w:tcPr>
          <w:p>
            <w:pPr>
              <w:pStyle w:val="17"/>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p>
        </w:tc>
        <w:tc>
          <w:tcPr>
            <w:tcW w:w="1196" w:type="dxa"/>
            <w:vMerge w:val="continue"/>
            <w:noWrap w:val="0"/>
            <w:vAlign w:val="center"/>
          </w:tcPr>
          <w:p>
            <w:pPr>
              <w:pStyle w:val="17"/>
              <w:jc w:val="center"/>
              <w:rPr>
                <w:rFonts w:hint="eastAsia" w:ascii="宋体" w:hAnsi="宋体" w:eastAsia="宋体" w:cs="宋体"/>
                <w:sz w:val="21"/>
                <w:szCs w:val="21"/>
              </w:rPr>
            </w:pPr>
          </w:p>
        </w:tc>
        <w:tc>
          <w:tcPr>
            <w:tcW w:w="6948" w:type="dxa"/>
            <w:gridSpan w:val="2"/>
            <w:noWrap w:val="0"/>
            <w:vAlign w:val="center"/>
          </w:tcPr>
          <w:p>
            <w:pPr>
              <w:rPr>
                <w:rFonts w:hint="eastAsia"/>
              </w:rPr>
            </w:pPr>
            <w:r>
              <w:rPr>
                <w:rFonts w:hint="eastAsia"/>
                <w:b/>
                <w:bCs/>
              </w:rPr>
              <w:t>面料技术参数</w:t>
            </w:r>
            <w:r>
              <w:rPr>
                <w:rFonts w:hint="eastAsia"/>
              </w:rPr>
              <w:t>（</w:t>
            </w:r>
            <w:r>
              <w:rPr>
                <w:rFonts w:hint="eastAsia"/>
                <w:lang w:val="en-US" w:eastAsia="zh-CN"/>
              </w:rPr>
              <w:t>8</w:t>
            </w:r>
            <w:r>
              <w:rPr>
                <w:rFonts w:hint="eastAsia"/>
              </w:rPr>
              <w:t>分）</w:t>
            </w:r>
          </w:p>
          <w:p>
            <w:pPr>
              <w:rPr>
                <w:rFonts w:hint="eastAsia"/>
              </w:rPr>
            </w:pPr>
            <w:r>
              <w:rPr>
                <w:rFonts w:hint="eastAsia"/>
                <w:lang w:val="en-US" w:eastAsia="zh-CN"/>
              </w:rPr>
              <w:t>1</w:t>
            </w:r>
            <w:r>
              <w:rPr>
                <w:rFonts w:hint="eastAsia"/>
              </w:rPr>
              <w:t>. 色牢度、耐水洗（3分）</w:t>
            </w:r>
          </w:p>
          <w:p>
            <w:pPr>
              <w:rPr>
                <w:rFonts w:hint="eastAsia"/>
              </w:rPr>
            </w:pPr>
            <w:r>
              <w:rPr>
                <w:rFonts w:hint="eastAsia"/>
              </w:rPr>
              <w:t>水洗/摩擦</w:t>
            </w:r>
            <w:r>
              <w:rPr>
                <w:rFonts w:hint="eastAsia"/>
                <w:lang w:val="en-US" w:eastAsia="zh-CN"/>
              </w:rPr>
              <w:t>/耐光</w:t>
            </w:r>
            <w:r>
              <w:rPr>
                <w:rFonts w:hint="eastAsia"/>
              </w:rPr>
              <w:t>色牢度≥5级，不褪色不发白得3分；4级得1分</w:t>
            </w:r>
            <w:r>
              <w:rPr>
                <w:rFonts w:hint="eastAsia"/>
                <w:lang w:eastAsia="zh-CN"/>
              </w:rPr>
              <w:t>（需提供佐证）</w:t>
            </w:r>
            <w:r>
              <w:rPr>
                <w:rFonts w:hint="eastAsia"/>
              </w:rPr>
              <w:t>。</w:t>
            </w:r>
          </w:p>
          <w:p>
            <w:pPr>
              <w:rPr>
                <w:rFonts w:hint="eastAsia"/>
              </w:rPr>
            </w:pPr>
            <w:r>
              <w:rPr>
                <w:rFonts w:hint="eastAsia"/>
                <w:lang w:val="en-US" w:eastAsia="zh-CN"/>
              </w:rPr>
              <w:t>2</w:t>
            </w:r>
            <w:r>
              <w:rPr>
                <w:rFonts w:hint="eastAsia"/>
              </w:rPr>
              <w:t>. 环保安全（3分）</w:t>
            </w:r>
          </w:p>
          <w:p>
            <w:pPr>
              <w:rPr>
                <w:rFonts w:hint="eastAsia"/>
              </w:rPr>
            </w:pPr>
            <w:r>
              <w:rPr>
                <w:rFonts w:hint="eastAsia"/>
              </w:rPr>
              <w:t>甲醛、可分解芳香胺未检出</w:t>
            </w:r>
            <w:r>
              <w:rPr>
                <w:rFonts w:hint="eastAsia"/>
                <w:lang w:eastAsia="zh-CN"/>
              </w:rPr>
              <w:t>或小于等于</w:t>
            </w:r>
            <w:r>
              <w:rPr>
                <w:rFonts w:hint="eastAsia"/>
                <w:lang w:val="en-US" w:eastAsia="zh-CN"/>
              </w:rPr>
              <w:t>10</w:t>
            </w:r>
            <w:r>
              <w:rPr>
                <w:rFonts w:hint="eastAsia" w:ascii="宋体" w:hAnsi="宋体" w:eastAsia="宋体" w:cs="Times New Roman"/>
                <w:b w:val="0"/>
                <w:bCs/>
                <w:szCs w:val="21"/>
                <w:lang w:val="en-US" w:eastAsia="zh-CN"/>
              </w:rPr>
              <w:t>mg/kg</w:t>
            </w:r>
            <w:r>
              <w:rPr>
                <w:rFonts w:hint="eastAsia"/>
              </w:rPr>
              <w:t>得3分；</w:t>
            </w:r>
            <w:r>
              <w:rPr>
                <w:rFonts w:hint="eastAsia"/>
                <w:lang w:eastAsia="zh-CN"/>
              </w:rPr>
              <w:t>大于等于</w:t>
            </w:r>
            <w:r>
              <w:rPr>
                <w:rFonts w:hint="eastAsia"/>
                <w:lang w:val="en-US" w:eastAsia="zh-CN"/>
              </w:rPr>
              <w:t>10</w:t>
            </w:r>
            <w:r>
              <w:rPr>
                <w:rFonts w:hint="eastAsia" w:ascii="宋体" w:hAnsi="宋体" w:eastAsia="宋体" w:cs="Times New Roman"/>
                <w:b w:val="0"/>
                <w:bCs/>
                <w:szCs w:val="21"/>
                <w:lang w:val="en-US" w:eastAsia="zh-CN"/>
              </w:rPr>
              <w:t>mg/kg，</w:t>
            </w:r>
            <w:r>
              <w:rPr>
                <w:rFonts w:hint="eastAsia"/>
                <w:lang w:eastAsia="zh-CN"/>
              </w:rPr>
              <w:t>小于等于</w:t>
            </w:r>
            <w:r>
              <w:rPr>
                <w:rFonts w:hint="eastAsia"/>
                <w:lang w:val="en-US" w:eastAsia="zh-CN"/>
              </w:rPr>
              <w:t>20</w:t>
            </w:r>
            <w:r>
              <w:rPr>
                <w:rFonts w:hint="eastAsia" w:ascii="宋体" w:hAnsi="宋体" w:eastAsia="宋体" w:cs="Times New Roman"/>
                <w:b w:val="0"/>
                <w:bCs/>
                <w:szCs w:val="21"/>
                <w:lang w:val="en-US" w:eastAsia="zh-CN"/>
              </w:rPr>
              <w:t>mg/kg</w:t>
            </w:r>
            <w:r>
              <w:rPr>
                <w:rFonts w:hint="eastAsia"/>
              </w:rPr>
              <w:t>得1分</w:t>
            </w:r>
            <w:r>
              <w:rPr>
                <w:rFonts w:hint="eastAsia"/>
                <w:lang w:eastAsia="zh-CN"/>
              </w:rPr>
              <w:t>（需提供佐证）</w:t>
            </w:r>
            <w:r>
              <w:rPr>
                <w:rFonts w:hint="eastAsia"/>
              </w:rPr>
              <w:t>。</w:t>
            </w:r>
          </w:p>
          <w:p>
            <w:pPr>
              <w:rPr>
                <w:rFonts w:hint="eastAsia"/>
              </w:rPr>
            </w:pPr>
            <w:r>
              <w:rPr>
                <w:rFonts w:hint="eastAsia"/>
                <w:lang w:val="en-US" w:eastAsia="zh-CN"/>
              </w:rPr>
              <w:t>3</w:t>
            </w:r>
            <w:r>
              <w:rPr>
                <w:rFonts w:hint="eastAsia"/>
              </w:rPr>
              <w:t>. 抗老化、抗滑移（2分）</w:t>
            </w:r>
          </w:p>
          <w:p>
            <w:pPr>
              <w:rPr>
                <w:rFonts w:hint="eastAsia"/>
              </w:rPr>
            </w:pPr>
            <w:r>
              <w:rPr>
                <w:rFonts w:hint="eastAsia"/>
              </w:rPr>
              <w:t>面料耐晒、纱线不易滑移，有佐证满分，无则0分。</w:t>
            </w:r>
          </w:p>
          <w:p>
            <w:pPr>
              <w:widowControl/>
              <w:jc w:val="left"/>
              <w:textAlignment w:val="center"/>
              <w:rPr>
                <w:rFonts w:hint="default" w:ascii="宋体" w:hAnsi="宋体" w:eastAsia="宋体" w:cs="宋体"/>
                <w:sz w:val="21"/>
                <w:szCs w:val="21"/>
                <w:lang w:val="en-US"/>
              </w:rPr>
            </w:pPr>
          </w:p>
        </w:tc>
        <w:tc>
          <w:tcPr>
            <w:tcW w:w="1203" w:type="dxa"/>
            <w:noWrap w:val="0"/>
            <w:vAlign w:val="center"/>
          </w:tcPr>
          <w:p>
            <w:pPr>
              <w:pStyle w:val="17"/>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9" w:hRule="atLeast"/>
          <w:jc w:val="center"/>
        </w:trPr>
        <w:tc>
          <w:tcPr>
            <w:tcW w:w="773" w:type="dxa"/>
            <w:noWrap w:val="0"/>
            <w:vAlign w:val="center"/>
          </w:tcPr>
          <w:p>
            <w:pPr>
              <w:pStyle w:val="17"/>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p>
        </w:tc>
        <w:tc>
          <w:tcPr>
            <w:tcW w:w="1196" w:type="dxa"/>
            <w:vMerge w:val="continue"/>
            <w:noWrap w:val="0"/>
            <w:vAlign w:val="center"/>
          </w:tcPr>
          <w:p>
            <w:pPr>
              <w:pStyle w:val="17"/>
              <w:rPr>
                <w:rFonts w:hint="eastAsia" w:ascii="宋体" w:hAnsi="宋体" w:eastAsia="宋体" w:cs="宋体"/>
                <w:sz w:val="21"/>
                <w:szCs w:val="21"/>
              </w:rPr>
            </w:pPr>
          </w:p>
        </w:tc>
        <w:tc>
          <w:tcPr>
            <w:tcW w:w="6948" w:type="dxa"/>
            <w:gridSpan w:val="2"/>
            <w:noWrap w:val="0"/>
            <w:vAlign w:val="center"/>
          </w:tcPr>
          <w:p>
            <w:pPr>
              <w:rPr>
                <w:rFonts w:hint="eastAsia"/>
              </w:rPr>
            </w:pPr>
            <w:r>
              <w:rPr>
                <w:rFonts w:hint="eastAsia"/>
                <w:b/>
                <w:bCs/>
              </w:rPr>
              <w:t>制作、安装工艺方案</w:t>
            </w:r>
            <w:r>
              <w:rPr>
                <w:rFonts w:hint="eastAsia"/>
              </w:rPr>
              <w:t>（</w:t>
            </w:r>
            <w:r>
              <w:rPr>
                <w:rFonts w:hint="eastAsia"/>
                <w:lang w:val="en-US" w:eastAsia="zh-CN"/>
              </w:rPr>
              <w:t>8</w:t>
            </w:r>
            <w:r>
              <w:rPr>
                <w:rFonts w:hint="eastAsia"/>
              </w:rPr>
              <w:t>分）</w:t>
            </w:r>
          </w:p>
          <w:p>
            <w:pPr>
              <w:rPr>
                <w:rFonts w:hint="eastAsia"/>
              </w:rPr>
            </w:pPr>
            <w:r>
              <w:rPr>
                <w:rFonts w:hint="eastAsia"/>
                <w:lang w:val="en-US" w:eastAsia="zh-CN"/>
              </w:rPr>
              <w:t>1</w:t>
            </w:r>
            <w:r>
              <w:rPr>
                <w:rFonts w:hint="eastAsia"/>
              </w:rPr>
              <w:t>. 辅料配件标准（4分）</w:t>
            </w:r>
          </w:p>
          <w:p>
            <w:pPr>
              <w:rPr>
                <w:rFonts w:hint="eastAsia"/>
              </w:rPr>
            </w:pPr>
            <w:r>
              <w:rPr>
                <w:rFonts w:hint="eastAsia"/>
              </w:rPr>
              <w:t>铝合金加厚静音轨道、不锈钢滑轮、加厚配重、防霉铅线、防锈配件，品牌规格书面列明满分；配件单薄无说明每项扣1分。</w:t>
            </w:r>
          </w:p>
          <w:p>
            <w:pPr>
              <w:rPr>
                <w:rFonts w:hint="eastAsia"/>
              </w:rPr>
            </w:pPr>
            <w:r>
              <w:rPr>
                <w:rFonts w:hint="eastAsia"/>
                <w:lang w:val="en-US" w:eastAsia="zh-CN"/>
              </w:rPr>
              <w:t>2</w:t>
            </w:r>
            <w:r>
              <w:rPr>
                <w:rFonts w:hint="eastAsia"/>
              </w:rPr>
              <w:t>. 测量、安装、成品保护方案（4分）</w:t>
            </w:r>
          </w:p>
          <w:p>
            <w:pPr>
              <w:rPr>
                <w:rFonts w:hint="eastAsia"/>
              </w:rPr>
            </w:pPr>
            <w:r>
              <w:rPr>
                <w:rFonts w:hint="eastAsia"/>
              </w:rPr>
              <w:t>含上门精准测量、现场成品保护、无尘安装、收边修补、完工清洁全套流程，工期安排清晰满分；缺任一环节扣1分。</w:t>
            </w:r>
          </w:p>
          <w:p>
            <w:pPr>
              <w:pStyle w:val="17"/>
              <w:adjustRightInd/>
              <w:spacing w:line="300" w:lineRule="exact"/>
              <w:textAlignment w:val="auto"/>
              <w:rPr>
                <w:rFonts w:hint="eastAsia" w:ascii="宋体" w:hAnsi="宋体" w:eastAsia="宋体" w:cs="宋体"/>
                <w:color w:val="auto"/>
                <w:sz w:val="21"/>
                <w:szCs w:val="21"/>
                <w:highlight w:val="none"/>
                <w:lang w:val="en-US" w:eastAsia="zh-CN"/>
              </w:rPr>
            </w:pPr>
          </w:p>
        </w:tc>
        <w:tc>
          <w:tcPr>
            <w:tcW w:w="1203" w:type="dxa"/>
            <w:noWrap w:val="0"/>
            <w:vAlign w:val="center"/>
          </w:tcPr>
          <w:p>
            <w:pPr>
              <w:pStyle w:val="17"/>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5" w:hRule="atLeast"/>
          <w:jc w:val="center"/>
        </w:trPr>
        <w:tc>
          <w:tcPr>
            <w:tcW w:w="773" w:type="dxa"/>
            <w:noWrap w:val="0"/>
            <w:vAlign w:val="center"/>
          </w:tcPr>
          <w:p>
            <w:pPr>
              <w:pStyle w:val="17"/>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7</w:t>
            </w:r>
          </w:p>
        </w:tc>
        <w:tc>
          <w:tcPr>
            <w:tcW w:w="1196" w:type="dxa"/>
            <w:noWrap w:val="0"/>
            <w:vAlign w:val="center"/>
          </w:tcPr>
          <w:p>
            <w:pPr>
              <w:pStyle w:val="17"/>
              <w:jc w:val="center"/>
              <w:rPr>
                <w:rFonts w:hint="eastAsia" w:ascii="宋体" w:hAnsi="宋体" w:eastAsia="宋体" w:cs="宋体"/>
                <w:sz w:val="21"/>
                <w:szCs w:val="21"/>
              </w:rPr>
            </w:pPr>
            <w:r>
              <w:rPr>
                <w:rFonts w:hint="eastAsia" w:ascii="宋体" w:hAnsi="宋体" w:eastAsia="宋体" w:cs="宋体"/>
                <w:sz w:val="21"/>
                <w:szCs w:val="21"/>
              </w:rPr>
              <w:t>价格部分</w:t>
            </w:r>
          </w:p>
          <w:p>
            <w:pPr>
              <w:pStyle w:val="17"/>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45</w:t>
            </w:r>
            <w:r>
              <w:rPr>
                <w:rFonts w:hint="eastAsia" w:ascii="宋体" w:hAnsi="宋体" w:eastAsia="宋体" w:cs="宋体"/>
                <w:sz w:val="21"/>
                <w:szCs w:val="21"/>
              </w:rPr>
              <w:t>分）</w:t>
            </w:r>
          </w:p>
        </w:tc>
        <w:tc>
          <w:tcPr>
            <w:tcW w:w="6948" w:type="dxa"/>
            <w:gridSpan w:val="2"/>
            <w:noWrap w:val="0"/>
            <w:vAlign w:val="center"/>
          </w:tcPr>
          <w:p>
            <w:pPr>
              <w:pStyle w:val="17"/>
              <w:adjustRightInd/>
              <w:spacing w:line="32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一、评标价的计算：</w:t>
            </w:r>
          </w:p>
          <w:p>
            <w:pPr>
              <w:pStyle w:val="17"/>
              <w:adjustRightInd/>
              <w:spacing w:line="320" w:lineRule="exac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响应人</w:t>
            </w:r>
            <w:r>
              <w:rPr>
                <w:rFonts w:hint="eastAsia" w:ascii="宋体" w:hAnsi="宋体" w:eastAsia="宋体" w:cs="宋体"/>
                <w:sz w:val="21"/>
                <w:szCs w:val="21"/>
              </w:rPr>
              <w:t>应根据技术需求书中配置方案的要求，列出服务清单和报价；</w:t>
            </w:r>
          </w:p>
          <w:p>
            <w:pPr>
              <w:pStyle w:val="17"/>
              <w:adjustRightInd/>
              <w:spacing w:line="320" w:lineRule="exact"/>
              <w:textAlignment w:val="auto"/>
              <w:rPr>
                <w:rFonts w:hint="eastAsia" w:ascii="宋体" w:hAnsi="宋体" w:eastAsia="宋体" w:cs="宋体"/>
                <w:sz w:val="21"/>
                <w:szCs w:val="21"/>
              </w:rPr>
            </w:pPr>
            <w:r>
              <w:rPr>
                <w:rFonts w:hint="eastAsia" w:ascii="宋体" w:hAnsi="宋体" w:eastAsia="宋体" w:cs="宋体"/>
                <w:sz w:val="21"/>
                <w:szCs w:val="21"/>
              </w:rPr>
              <w:t>2.不接受选择性报价或者具有附加条件的报价；</w:t>
            </w:r>
          </w:p>
          <w:p>
            <w:pPr>
              <w:pStyle w:val="17"/>
              <w:adjustRightInd/>
              <w:spacing w:line="320" w:lineRule="exact"/>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eastAsia="zh-CN"/>
              </w:rPr>
              <w:t>响应</w:t>
            </w:r>
            <w:r>
              <w:rPr>
                <w:rFonts w:hint="eastAsia" w:ascii="宋体" w:hAnsi="宋体" w:eastAsia="宋体" w:cs="宋体"/>
                <w:sz w:val="21"/>
                <w:szCs w:val="21"/>
              </w:rPr>
              <w:t>文件中如果申报了非</w:t>
            </w:r>
            <w:r>
              <w:rPr>
                <w:rFonts w:hint="eastAsia" w:ascii="宋体" w:hAnsi="宋体" w:eastAsia="宋体" w:cs="宋体"/>
                <w:sz w:val="21"/>
                <w:szCs w:val="21"/>
                <w:lang w:eastAsia="zh-CN"/>
              </w:rPr>
              <w:t>本次比选</w:t>
            </w:r>
            <w:r>
              <w:rPr>
                <w:rFonts w:hint="eastAsia" w:ascii="宋体" w:hAnsi="宋体" w:eastAsia="宋体" w:cs="宋体"/>
                <w:sz w:val="21"/>
                <w:szCs w:val="21"/>
              </w:rPr>
              <w:t>所要求的服务和产品，评审时不予考虑；</w:t>
            </w:r>
          </w:p>
          <w:p>
            <w:pPr>
              <w:pStyle w:val="17"/>
              <w:adjustRightInd/>
              <w:spacing w:line="320" w:lineRule="exac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4.若服务清单和报价有严重偏离市场的高低价项目，则废除本次比选资格。</w:t>
            </w:r>
          </w:p>
          <w:p>
            <w:pPr>
              <w:pStyle w:val="17"/>
              <w:adjustRightInd/>
              <w:spacing w:line="32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w:t>
            </w:r>
            <w:r>
              <w:rPr>
                <w:rFonts w:hint="eastAsia" w:ascii="宋体" w:hAnsi="宋体" w:eastAsia="宋体" w:cs="宋体"/>
                <w:sz w:val="21"/>
                <w:szCs w:val="21"/>
                <w:lang w:eastAsia="zh-CN"/>
              </w:rPr>
              <w:t>响应人</w:t>
            </w:r>
            <w:r>
              <w:rPr>
                <w:rFonts w:hint="eastAsia" w:ascii="宋体" w:hAnsi="宋体" w:eastAsia="宋体" w:cs="宋体"/>
                <w:sz w:val="21"/>
                <w:szCs w:val="21"/>
              </w:rPr>
              <w:t>报价估算错误或漏项的风险一律由</w:t>
            </w:r>
            <w:r>
              <w:rPr>
                <w:rFonts w:hint="eastAsia" w:ascii="宋体" w:hAnsi="宋体" w:eastAsia="宋体" w:cs="宋体"/>
                <w:sz w:val="21"/>
                <w:szCs w:val="21"/>
                <w:lang w:eastAsia="zh-CN"/>
              </w:rPr>
              <w:t>响应人</w:t>
            </w:r>
            <w:r>
              <w:rPr>
                <w:rFonts w:hint="eastAsia" w:ascii="宋体" w:hAnsi="宋体" w:eastAsia="宋体" w:cs="宋体"/>
                <w:sz w:val="21"/>
                <w:szCs w:val="21"/>
              </w:rPr>
              <w:t>承担。</w:t>
            </w:r>
          </w:p>
          <w:p>
            <w:pPr>
              <w:pStyle w:val="17"/>
              <w:adjustRightInd/>
              <w:spacing w:line="320" w:lineRule="exact"/>
              <w:textAlignment w:val="auto"/>
              <w:rPr>
                <w:b/>
                <w:bCs/>
              </w:rPr>
            </w:pPr>
            <w:r>
              <w:rPr>
                <w:rFonts w:hint="eastAsia" w:ascii="宋体" w:hAnsi="宋体" w:eastAsia="宋体" w:cs="宋体"/>
                <w:b/>
                <w:bCs/>
                <w:sz w:val="21"/>
                <w:szCs w:val="21"/>
              </w:rPr>
              <w:t>二、价格分的计算</w:t>
            </w:r>
            <w:r>
              <w:rPr>
                <w:rFonts w:hint="eastAsia" w:ascii="宋体" w:hAnsi="宋体" w:eastAsia="宋体" w:cs="宋体"/>
                <w:b/>
                <w:bCs/>
                <w:sz w:val="21"/>
                <w:szCs w:val="21"/>
                <w:lang w:val="en-US" w:eastAsia="zh-CN"/>
              </w:rPr>
              <w:t>得分测算</w:t>
            </w:r>
          </w:p>
          <w:p>
            <w:pPr>
              <w:pStyle w:val="17"/>
              <w:adjustRightInd/>
              <w:spacing w:line="320" w:lineRule="exact"/>
              <w:textAlignment w:val="auto"/>
              <w:rPr>
                <w:rFonts w:hint="eastAsia" w:ascii="宋体" w:hAnsi="宋体" w:eastAsia="宋体" w:cs="宋体"/>
                <w:sz w:val="21"/>
                <w:szCs w:val="21"/>
              </w:rPr>
            </w:pPr>
            <w:r>
              <w:rPr>
                <w:rFonts w:hint="eastAsia" w:ascii="宋体" w:hAnsi="宋体" w:eastAsia="宋体" w:cs="宋体"/>
                <w:sz w:val="21"/>
                <w:szCs w:val="21"/>
              </w:rPr>
              <w:t>A:某</w:t>
            </w:r>
            <w:r>
              <w:rPr>
                <w:rFonts w:hint="eastAsia" w:ascii="宋体" w:hAnsi="宋体" w:eastAsia="宋体" w:cs="宋体"/>
                <w:sz w:val="21"/>
                <w:szCs w:val="21"/>
                <w:lang w:eastAsia="zh-CN"/>
              </w:rPr>
              <w:t>响应人</w:t>
            </w:r>
            <w:r>
              <w:rPr>
                <w:rFonts w:hint="eastAsia" w:ascii="宋体" w:hAnsi="宋体" w:eastAsia="宋体" w:cs="宋体"/>
                <w:sz w:val="21"/>
                <w:szCs w:val="21"/>
              </w:rPr>
              <w:t>评标价格。</w:t>
            </w:r>
          </w:p>
          <w:p>
            <w:pPr>
              <w:pStyle w:val="17"/>
              <w:adjustRightInd/>
              <w:spacing w:line="320" w:lineRule="exact"/>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highlight w:val="none"/>
                <w:lang w:val="en-US" w:eastAsia="zh-CN"/>
              </w:rPr>
              <w:t>基准价：所有合格响应人评标价格平均值。</w:t>
            </w:r>
          </w:p>
          <w:p>
            <w:pPr>
              <w:pStyle w:val="17"/>
              <w:adjustRightInd/>
              <w:spacing w:line="320" w:lineRule="exact"/>
              <w:textAlignment w:val="auto"/>
              <w:rPr>
                <w:rFonts w:hint="eastAsia" w:ascii="宋体" w:hAnsi="宋体" w:eastAsia="宋体" w:cs="宋体"/>
                <w:sz w:val="21"/>
                <w:szCs w:val="21"/>
              </w:rPr>
            </w:pPr>
            <w:r>
              <w:rPr>
                <w:rFonts w:hint="eastAsia" w:ascii="宋体" w:hAnsi="宋体" w:eastAsia="宋体" w:cs="宋体"/>
                <w:sz w:val="21"/>
                <w:szCs w:val="21"/>
              </w:rPr>
              <w:t>1）若A≤B，则投标人得满分</w:t>
            </w:r>
            <w:r>
              <w:rPr>
                <w:rFonts w:hint="eastAsia" w:ascii="宋体" w:hAnsi="宋体" w:eastAsia="宋体" w:cs="宋体"/>
                <w:sz w:val="21"/>
                <w:szCs w:val="21"/>
                <w:lang w:eastAsia="zh-CN"/>
              </w:rPr>
              <w:t>，满分</w:t>
            </w:r>
            <w:r>
              <w:rPr>
                <w:rFonts w:hint="eastAsia" w:ascii="宋体" w:hAnsi="宋体" w:eastAsia="宋体" w:cs="宋体"/>
                <w:sz w:val="21"/>
                <w:szCs w:val="21"/>
                <w:lang w:val="en-US" w:eastAsia="zh-CN"/>
              </w:rPr>
              <w:t>45分</w:t>
            </w:r>
            <w:r>
              <w:rPr>
                <w:rFonts w:hint="eastAsia" w:ascii="宋体" w:hAnsi="宋体" w:eastAsia="宋体" w:cs="宋体"/>
                <w:sz w:val="21"/>
                <w:szCs w:val="21"/>
              </w:rPr>
              <w:t>；</w:t>
            </w:r>
          </w:p>
          <w:p>
            <w:pPr>
              <w:pStyle w:val="17"/>
              <w:adjustRightInd/>
              <w:spacing w:line="320" w:lineRule="exact"/>
              <w:textAlignment w:val="auto"/>
              <w:rPr>
                <w:rFonts w:hint="eastAsia" w:ascii="宋体" w:hAnsi="宋体" w:eastAsia="宋体" w:cs="宋体"/>
                <w:sz w:val="21"/>
                <w:szCs w:val="21"/>
              </w:rPr>
            </w:pPr>
            <w:r>
              <w:rPr>
                <w:rFonts w:hint="eastAsia" w:ascii="宋体" w:hAnsi="宋体" w:eastAsia="宋体" w:cs="宋体"/>
                <w:sz w:val="21"/>
                <w:szCs w:val="21"/>
              </w:rPr>
              <w:t>2）若A＞B，则投标人得分=（B/A）×</w:t>
            </w:r>
            <w:r>
              <w:rPr>
                <w:rFonts w:hint="eastAsia" w:ascii="宋体" w:hAnsi="宋体" w:eastAsia="宋体" w:cs="宋体"/>
                <w:sz w:val="21"/>
                <w:szCs w:val="21"/>
                <w:lang w:val="en-US" w:eastAsia="zh-CN"/>
              </w:rPr>
              <w:t>45</w:t>
            </w:r>
            <w:r>
              <w:rPr>
                <w:rFonts w:hint="eastAsia" w:ascii="宋体" w:hAnsi="宋体" w:eastAsia="宋体" w:cs="宋体"/>
                <w:sz w:val="21"/>
                <w:szCs w:val="21"/>
              </w:rPr>
              <w:t>。</w:t>
            </w:r>
          </w:p>
          <w:p>
            <w:pPr>
              <w:pStyle w:val="17"/>
              <w:adjustRightInd/>
              <w:spacing w:line="320" w:lineRule="exact"/>
              <w:textAlignment w:val="auto"/>
              <w:rPr>
                <w:rFonts w:hint="eastAsia" w:ascii="宋体" w:hAnsi="宋体" w:eastAsia="宋体" w:cs="宋体"/>
                <w:sz w:val="21"/>
                <w:szCs w:val="21"/>
              </w:rPr>
            </w:pPr>
            <w:r>
              <w:rPr>
                <w:rFonts w:hint="eastAsia" w:ascii="宋体" w:hAnsi="宋体" w:eastAsia="宋体" w:cs="宋体"/>
                <w:sz w:val="21"/>
                <w:szCs w:val="21"/>
              </w:rPr>
              <w:t>注：</w:t>
            </w:r>
          </w:p>
          <w:p>
            <w:pPr>
              <w:pStyle w:val="17"/>
              <w:adjustRightInd/>
              <w:spacing w:line="320" w:lineRule="exact"/>
              <w:textAlignment w:val="auto"/>
              <w:rPr>
                <w:rFonts w:hint="eastAsia" w:ascii="宋体" w:hAnsi="宋体" w:eastAsia="宋体" w:cs="宋体"/>
                <w:sz w:val="21"/>
                <w:szCs w:val="21"/>
              </w:rPr>
            </w:pPr>
            <w:r>
              <w:rPr>
                <w:rFonts w:hint="eastAsia" w:ascii="宋体" w:hAnsi="宋体" w:eastAsia="宋体" w:cs="宋体"/>
                <w:sz w:val="21"/>
                <w:szCs w:val="21"/>
              </w:rPr>
              <w:t>1.评标价格计算中的各项价格为</w:t>
            </w:r>
            <w:r>
              <w:rPr>
                <w:rFonts w:hint="eastAsia" w:ascii="宋体" w:hAnsi="宋体" w:eastAsia="宋体" w:cs="宋体"/>
                <w:sz w:val="21"/>
                <w:szCs w:val="21"/>
                <w:lang w:eastAsia="zh-CN"/>
              </w:rPr>
              <w:t>响应人</w:t>
            </w:r>
            <w:r>
              <w:rPr>
                <w:rFonts w:hint="eastAsia" w:ascii="宋体" w:hAnsi="宋体" w:eastAsia="宋体" w:cs="宋体"/>
                <w:sz w:val="21"/>
                <w:szCs w:val="21"/>
              </w:rPr>
              <w:t>满足商务技术需求的报价（不含税）。</w:t>
            </w:r>
          </w:p>
          <w:p>
            <w:pPr>
              <w:pStyle w:val="17"/>
              <w:jc w:val="both"/>
              <w:rPr>
                <w:rFonts w:hint="eastAsia" w:ascii="宋体" w:hAnsi="宋体" w:eastAsia="宋体" w:cs="宋体"/>
                <w:color w:val="000000"/>
                <w:sz w:val="21"/>
                <w:szCs w:val="21"/>
                <w:lang w:bidi="ar"/>
              </w:rPr>
            </w:pPr>
            <w:r>
              <w:rPr>
                <w:rFonts w:hint="eastAsia" w:ascii="宋体" w:hAnsi="宋体" w:eastAsia="宋体" w:cs="宋体"/>
                <w:sz w:val="21"/>
                <w:szCs w:val="21"/>
              </w:rPr>
              <w:t>2.计算得分四舍五入，精确到小数点后两位。</w:t>
            </w:r>
          </w:p>
        </w:tc>
        <w:tc>
          <w:tcPr>
            <w:tcW w:w="1203" w:type="dxa"/>
            <w:noWrap w:val="0"/>
            <w:vAlign w:val="center"/>
          </w:tcPr>
          <w:p>
            <w:pPr>
              <w:pStyle w:val="17"/>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jc w:val="center"/>
        </w:trPr>
        <w:tc>
          <w:tcPr>
            <w:tcW w:w="1975" w:type="dxa"/>
            <w:gridSpan w:val="3"/>
            <w:tcBorders>
              <w:right w:val="single" w:color="auto" w:sz="4" w:space="0"/>
            </w:tcBorders>
            <w:noWrap w:val="0"/>
            <w:vAlign w:val="center"/>
          </w:tcPr>
          <w:p>
            <w:pPr>
              <w:pStyle w:val="17"/>
              <w:jc w:val="center"/>
              <w:rPr>
                <w:rFonts w:hint="eastAsia" w:ascii="宋体" w:hAnsi="宋体" w:eastAsia="宋体" w:cs="宋体"/>
                <w:sz w:val="21"/>
                <w:szCs w:val="21"/>
              </w:rPr>
            </w:pPr>
            <w:r>
              <w:rPr>
                <w:rFonts w:hint="eastAsia" w:ascii="宋体" w:hAnsi="宋体" w:eastAsia="宋体" w:cs="宋体"/>
                <w:sz w:val="21"/>
                <w:szCs w:val="21"/>
              </w:rPr>
              <w:t>合计</w:t>
            </w:r>
          </w:p>
        </w:tc>
        <w:tc>
          <w:tcPr>
            <w:tcW w:w="6942" w:type="dxa"/>
            <w:tcBorders>
              <w:left w:val="single" w:color="auto" w:sz="4" w:space="0"/>
            </w:tcBorders>
            <w:noWrap w:val="0"/>
            <w:vAlign w:val="center"/>
          </w:tcPr>
          <w:p>
            <w:pPr>
              <w:pStyle w:val="17"/>
              <w:jc w:val="center"/>
              <w:rPr>
                <w:rFonts w:hint="eastAsia" w:ascii="宋体" w:hAnsi="宋体" w:eastAsia="宋体" w:cs="宋体"/>
                <w:sz w:val="21"/>
                <w:szCs w:val="21"/>
              </w:rPr>
            </w:pPr>
            <w:r>
              <w:rPr>
                <w:rFonts w:hint="eastAsia" w:ascii="宋体" w:hAnsi="宋体" w:eastAsia="宋体" w:cs="宋体"/>
                <w:sz w:val="21"/>
                <w:szCs w:val="21"/>
              </w:rPr>
              <w:t>上述各项之和即为</w:t>
            </w:r>
            <w:r>
              <w:rPr>
                <w:rFonts w:hint="eastAsia" w:ascii="宋体" w:hAnsi="宋体" w:eastAsia="宋体" w:cs="宋体"/>
                <w:sz w:val="21"/>
                <w:szCs w:val="21"/>
                <w:lang w:eastAsia="zh-CN"/>
              </w:rPr>
              <w:t>响应人</w:t>
            </w:r>
            <w:r>
              <w:rPr>
                <w:rFonts w:hint="eastAsia" w:ascii="宋体" w:hAnsi="宋体" w:eastAsia="宋体" w:cs="宋体"/>
                <w:sz w:val="21"/>
                <w:szCs w:val="21"/>
              </w:rPr>
              <w:t>的综合得分</w:t>
            </w:r>
          </w:p>
        </w:tc>
        <w:tc>
          <w:tcPr>
            <w:tcW w:w="1203" w:type="dxa"/>
            <w:noWrap w:val="0"/>
            <w:vAlign w:val="center"/>
          </w:tcPr>
          <w:p>
            <w:pPr>
              <w:pStyle w:val="17"/>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100</w:t>
            </w:r>
          </w:p>
        </w:tc>
      </w:tr>
    </w:tbl>
    <w:p>
      <w:pPr>
        <w:pageBreakBefore w:val="0"/>
        <w:overflowPunct/>
        <w:topLinePunct w:val="0"/>
        <w:autoSpaceDE/>
        <w:bidi w:val="0"/>
        <w:spacing w:line="520" w:lineRule="exact"/>
        <w:jc w:val="left"/>
        <w:rPr>
          <w:rFonts w:hint="eastAsia" w:ascii="国标黑体" w:hAnsi="国标黑体" w:eastAsia="国标黑体" w:cs="国标黑体"/>
          <w:color w:val="auto"/>
          <w:sz w:val="28"/>
          <w:szCs w:val="28"/>
          <w:highlight w:val="none"/>
          <w:lang w:eastAsia="zh-CN"/>
        </w:rPr>
      </w:pPr>
    </w:p>
    <w:p>
      <w:pPr>
        <w:pageBreakBefore w:val="0"/>
        <w:overflowPunct/>
        <w:topLinePunct w:val="0"/>
        <w:autoSpaceDE/>
        <w:bidi w:val="0"/>
        <w:spacing w:line="520" w:lineRule="exact"/>
        <w:jc w:val="left"/>
        <w:rPr>
          <w:rFonts w:hint="eastAsia" w:ascii="国标黑体" w:hAnsi="国标黑体" w:eastAsia="国标黑体" w:cs="国标黑体"/>
          <w:color w:val="auto"/>
          <w:sz w:val="28"/>
          <w:szCs w:val="28"/>
          <w:highlight w:val="none"/>
          <w:lang w:val="en-US" w:eastAsia="zh-CN"/>
        </w:rPr>
      </w:pPr>
      <w:r>
        <w:rPr>
          <w:rFonts w:hint="eastAsia" w:ascii="国标黑体" w:hAnsi="国标黑体" w:eastAsia="国标黑体" w:cs="国标黑体"/>
          <w:color w:val="auto"/>
          <w:sz w:val="28"/>
          <w:szCs w:val="28"/>
          <w:highlight w:val="none"/>
          <w:lang w:eastAsia="zh-CN"/>
        </w:rPr>
        <w:t>附件</w:t>
      </w:r>
      <w:r>
        <w:rPr>
          <w:rFonts w:hint="eastAsia" w:ascii="国标黑体" w:hAnsi="国标黑体" w:eastAsia="国标黑体" w:cs="国标黑体"/>
          <w:color w:val="auto"/>
          <w:sz w:val="28"/>
          <w:szCs w:val="28"/>
          <w:highlight w:val="none"/>
          <w:lang w:val="en-US" w:eastAsia="zh-CN"/>
        </w:rPr>
        <w:t>2：</w:t>
      </w:r>
    </w:p>
    <w:p>
      <w:pPr>
        <w:pageBreakBefore w:val="0"/>
        <w:overflowPunct/>
        <w:topLinePunct w:val="0"/>
        <w:autoSpaceDE/>
        <w:bidi w:val="0"/>
        <w:spacing w:line="520" w:lineRule="exact"/>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lang w:eastAsia="zh-CN"/>
        </w:rPr>
        <w:t>中国农业银行</w:t>
      </w:r>
      <w:r>
        <w:rPr>
          <w:rFonts w:hint="eastAsia" w:ascii="黑体" w:hAnsi="黑体" w:eastAsia="黑体" w:cs="黑体"/>
          <w:color w:val="auto"/>
          <w:sz w:val="36"/>
          <w:szCs w:val="36"/>
          <w:highlight w:val="none"/>
          <w:lang w:val="en-US" w:eastAsia="zh-CN"/>
        </w:rPr>
        <w:t>股份有限公司</w:t>
      </w:r>
      <w:r>
        <w:rPr>
          <w:rFonts w:hint="eastAsia" w:ascii="黑体" w:hAnsi="黑体" w:eastAsia="黑体" w:cs="黑体"/>
          <w:color w:val="auto"/>
          <w:sz w:val="36"/>
          <w:szCs w:val="36"/>
          <w:highlight w:val="none"/>
          <w:lang w:eastAsia="zh-CN"/>
        </w:rPr>
        <w:t>河北省分行供应商报名表</w:t>
      </w:r>
    </w:p>
    <w:tbl>
      <w:tblPr>
        <w:tblStyle w:val="14"/>
        <w:tblW w:w="9174" w:type="dxa"/>
        <w:jc w:val="center"/>
        <w:tblLayout w:type="fixed"/>
        <w:tblCellMar>
          <w:top w:w="0" w:type="dxa"/>
          <w:left w:w="108" w:type="dxa"/>
          <w:bottom w:w="0" w:type="dxa"/>
          <w:right w:w="108" w:type="dxa"/>
        </w:tblCellMar>
      </w:tblPr>
      <w:tblGrid>
        <w:gridCol w:w="1497"/>
        <w:gridCol w:w="1508"/>
        <w:gridCol w:w="2135"/>
        <w:gridCol w:w="1255"/>
        <w:gridCol w:w="471"/>
        <w:gridCol w:w="774"/>
        <w:gridCol w:w="1534"/>
      </w:tblGrid>
      <w:tr>
        <w:tblPrEx>
          <w:tblCellMar>
            <w:top w:w="0" w:type="dxa"/>
            <w:left w:w="108" w:type="dxa"/>
            <w:bottom w:w="0" w:type="dxa"/>
            <w:right w:w="108" w:type="dxa"/>
          </w:tblCellMar>
        </w:tblPrEx>
        <w:trPr>
          <w:trHeight w:val="952"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eastAsia="宋体"/>
                <w:color w:val="auto"/>
                <w:highlight w:val="none"/>
                <w:lang w:eastAsia="zh-CN"/>
              </w:rPr>
            </w:pPr>
            <w:r>
              <w:rPr>
                <w:rFonts w:hint="eastAsia"/>
                <w:color w:val="auto"/>
                <w:highlight w:val="none"/>
                <w:lang w:eastAsia="zh-CN"/>
              </w:rPr>
              <w:t>所报项目名称</w:t>
            </w:r>
          </w:p>
        </w:tc>
        <w:tc>
          <w:tcPr>
            <w:tcW w:w="7677" w:type="dxa"/>
            <w:gridSpan w:val="6"/>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default" w:eastAsia="宋体"/>
                <w:color w:val="auto"/>
                <w:highlight w:val="none"/>
                <w:lang w:val="en-US" w:eastAsia="zh-CN"/>
              </w:rPr>
            </w:pPr>
          </w:p>
        </w:tc>
      </w:tr>
      <w:tr>
        <w:tblPrEx>
          <w:tblCellMar>
            <w:top w:w="0" w:type="dxa"/>
            <w:left w:w="108" w:type="dxa"/>
            <w:bottom w:w="0" w:type="dxa"/>
            <w:right w:w="108" w:type="dxa"/>
          </w:tblCellMar>
        </w:tblPrEx>
        <w:trPr>
          <w:trHeight w:val="525"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color w:val="auto"/>
                <w:highlight w:val="none"/>
              </w:rPr>
            </w:pPr>
            <w:r>
              <w:rPr>
                <w:color w:val="auto"/>
                <w:highlight w:val="none"/>
              </w:rPr>
              <w:t>供应商名称</w:t>
            </w:r>
          </w:p>
        </w:tc>
        <w:tc>
          <w:tcPr>
            <w:tcW w:w="3643"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ascii="宋体" w:hAnsi="宋体" w:eastAsia="宋体" w:cs="宋体"/>
                <w:color w:val="auto"/>
                <w:sz w:val="21"/>
                <w:szCs w:val="21"/>
                <w:highlight w:val="none"/>
              </w:rPr>
            </w:pPr>
          </w:p>
        </w:tc>
        <w:tc>
          <w:tcPr>
            <w:tcW w:w="1726"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eastAsia="zh-CN"/>
              </w:rPr>
              <w:t>及身份证号</w:t>
            </w:r>
          </w:p>
        </w:tc>
        <w:tc>
          <w:tcPr>
            <w:tcW w:w="2308"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645"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color w:val="auto"/>
                <w:highlight w:val="none"/>
              </w:rPr>
            </w:pPr>
            <w:r>
              <w:rPr>
                <w:rFonts w:hint="eastAsia"/>
                <w:color w:val="auto"/>
                <w:highlight w:val="none"/>
                <w:lang w:eastAsia="zh-CN"/>
              </w:rPr>
              <w:t>统一社会信用代码</w:t>
            </w:r>
          </w:p>
        </w:tc>
        <w:tc>
          <w:tcPr>
            <w:tcW w:w="3643" w:type="dxa"/>
            <w:gridSpan w:val="2"/>
            <w:tcBorders>
              <w:top w:val="single" w:color="000000" w:sz="4" w:space="0"/>
              <w:left w:val="single" w:color="000000" w:sz="4" w:space="0"/>
              <w:bottom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ascii="宋体" w:hAnsi="宋体" w:eastAsia="宋体" w:cs="宋体"/>
                <w:color w:val="auto"/>
                <w:sz w:val="21"/>
                <w:szCs w:val="21"/>
                <w:highlight w:val="none"/>
              </w:rPr>
            </w:pPr>
          </w:p>
        </w:tc>
        <w:tc>
          <w:tcPr>
            <w:tcW w:w="1726"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ind w:firstLine="210" w:firstLineChars="10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纳税人类型</w:t>
            </w:r>
          </w:p>
        </w:tc>
        <w:tc>
          <w:tcPr>
            <w:tcW w:w="2308" w:type="dxa"/>
            <w:gridSpan w:val="2"/>
            <w:tcBorders>
              <w:top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422"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color w:val="auto"/>
                <w:highlight w:val="none"/>
              </w:rPr>
            </w:pPr>
            <w:r>
              <w:rPr>
                <w:color w:val="auto"/>
                <w:highlight w:val="none"/>
              </w:rPr>
              <w:t>注册资本</w:t>
            </w:r>
          </w:p>
        </w:tc>
        <w:tc>
          <w:tcPr>
            <w:tcW w:w="3643" w:type="dxa"/>
            <w:gridSpan w:val="2"/>
            <w:tcBorders>
              <w:top w:val="single" w:color="000000" w:sz="4" w:space="0"/>
              <w:left w:val="single" w:color="000000" w:sz="4" w:space="0"/>
              <w:bottom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ascii="宋体" w:hAnsi="宋体" w:eastAsia="宋体" w:cs="宋体"/>
                <w:color w:val="auto"/>
                <w:sz w:val="21"/>
                <w:szCs w:val="21"/>
                <w:highlight w:val="none"/>
                <w:lang w:val="en-US" w:eastAsia="zh-CN"/>
              </w:rPr>
            </w:pPr>
          </w:p>
        </w:tc>
        <w:tc>
          <w:tcPr>
            <w:tcW w:w="1726"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注册币种</w:t>
            </w:r>
          </w:p>
        </w:tc>
        <w:tc>
          <w:tcPr>
            <w:tcW w:w="2308"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ascii="宋体" w:hAnsi="宋体" w:eastAsia="宋体" w:cs="宋体"/>
                <w:color w:val="auto"/>
                <w:sz w:val="21"/>
                <w:szCs w:val="21"/>
                <w:highlight w:val="none"/>
                <w:lang w:eastAsia="zh-CN"/>
              </w:rPr>
            </w:pPr>
          </w:p>
        </w:tc>
      </w:tr>
      <w:tr>
        <w:tblPrEx>
          <w:tblCellMar>
            <w:top w:w="0" w:type="dxa"/>
            <w:left w:w="108" w:type="dxa"/>
            <w:bottom w:w="0" w:type="dxa"/>
            <w:right w:w="108" w:type="dxa"/>
          </w:tblCellMar>
        </w:tblPrEx>
        <w:trPr>
          <w:trHeight w:val="340"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ind w:firstLine="210" w:firstLineChars="100"/>
              <w:jc w:val="left"/>
              <w:textAlignment w:val="center"/>
              <w:rPr>
                <w:color w:val="auto"/>
                <w:highlight w:val="none"/>
              </w:rPr>
            </w:pPr>
            <w:r>
              <w:rPr>
                <w:color w:val="auto"/>
                <w:highlight w:val="none"/>
              </w:rPr>
              <w:t>成立日期</w:t>
            </w:r>
          </w:p>
        </w:tc>
        <w:tc>
          <w:tcPr>
            <w:tcW w:w="3643"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left"/>
              <w:textAlignment w:val="center"/>
              <w:rPr>
                <w:rFonts w:hint="eastAsia" w:ascii="宋体" w:hAnsi="宋体" w:eastAsia="宋体" w:cs="宋体"/>
                <w:color w:val="auto"/>
                <w:sz w:val="21"/>
                <w:szCs w:val="21"/>
                <w:highlight w:val="none"/>
                <w:lang w:eastAsia="zh-CN"/>
              </w:rPr>
            </w:pPr>
          </w:p>
        </w:tc>
        <w:tc>
          <w:tcPr>
            <w:tcW w:w="1726"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公司类型</w:t>
            </w:r>
          </w:p>
        </w:tc>
        <w:tc>
          <w:tcPr>
            <w:tcW w:w="2308"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635"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color w:val="auto"/>
                <w:highlight w:val="none"/>
              </w:rPr>
            </w:pPr>
            <w:r>
              <w:rPr>
                <w:rFonts w:hint="eastAsia"/>
                <w:color w:val="auto"/>
                <w:highlight w:val="none"/>
                <w:lang w:eastAsia="zh-CN"/>
              </w:rPr>
              <w:t>营业场所</w:t>
            </w:r>
            <w:r>
              <w:rPr>
                <w:rFonts w:hint="eastAsia"/>
                <w:color w:val="auto"/>
                <w:highlight w:val="none"/>
                <w:lang w:val="en-US" w:eastAsia="zh-CN"/>
              </w:rPr>
              <w:t xml:space="preserve">    </w:t>
            </w:r>
            <w:r>
              <w:rPr>
                <w:rFonts w:hint="eastAsia"/>
                <w:color w:val="auto"/>
                <w:highlight w:val="none"/>
                <w:lang w:eastAsia="zh-CN"/>
              </w:rPr>
              <w:t>详细</w:t>
            </w:r>
            <w:r>
              <w:rPr>
                <w:color w:val="auto"/>
                <w:highlight w:val="none"/>
              </w:rPr>
              <w:t>地址</w:t>
            </w:r>
          </w:p>
        </w:tc>
        <w:tc>
          <w:tcPr>
            <w:tcW w:w="7677" w:type="dxa"/>
            <w:gridSpan w:val="6"/>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440"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color w:val="auto"/>
                <w:highlight w:val="none"/>
              </w:rPr>
            </w:pPr>
            <w:r>
              <w:rPr>
                <w:rFonts w:hint="eastAsia"/>
                <w:color w:val="auto"/>
                <w:highlight w:val="none"/>
                <w:lang w:val="en-US" w:eastAsia="zh-CN"/>
              </w:rPr>
              <w:t>固定</w:t>
            </w:r>
            <w:r>
              <w:rPr>
                <w:color w:val="auto"/>
                <w:highlight w:val="none"/>
              </w:rPr>
              <w:t>电话</w:t>
            </w:r>
          </w:p>
          <w:p>
            <w:pPr>
              <w:pageBreakBefore w:val="0"/>
              <w:overflowPunct/>
              <w:topLinePunct w:val="0"/>
              <w:autoSpaceDE/>
              <w:autoSpaceDN w:val="0"/>
              <w:bidi w:val="0"/>
              <w:spacing w:line="520" w:lineRule="exact"/>
              <w:jc w:val="center"/>
              <w:textAlignment w:val="center"/>
              <w:rPr>
                <w:color w:val="auto"/>
                <w:highlight w:val="none"/>
              </w:rPr>
            </w:pPr>
            <w:r>
              <w:rPr>
                <w:color w:val="auto"/>
                <w:highlight w:val="none"/>
              </w:rPr>
              <w:t>（含区号）</w:t>
            </w:r>
          </w:p>
        </w:tc>
        <w:tc>
          <w:tcPr>
            <w:tcW w:w="3643"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ascii="宋体" w:hAnsi="宋体" w:eastAsia="宋体" w:cs="宋体"/>
                <w:color w:val="auto"/>
                <w:sz w:val="21"/>
                <w:szCs w:val="21"/>
                <w:highlight w:val="none"/>
                <w:lang w:val="en-US" w:eastAsia="zh-CN"/>
              </w:rPr>
            </w:pPr>
          </w:p>
        </w:tc>
        <w:tc>
          <w:tcPr>
            <w:tcW w:w="1726"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联系人</w:t>
            </w:r>
            <w:r>
              <w:rPr>
                <w:rFonts w:hint="eastAsia" w:ascii="宋体" w:hAnsi="宋体" w:eastAsia="宋体" w:cs="宋体"/>
                <w:color w:val="auto"/>
                <w:sz w:val="21"/>
                <w:szCs w:val="21"/>
                <w:highlight w:val="none"/>
              </w:rPr>
              <w:t>电子邮箱</w:t>
            </w:r>
          </w:p>
        </w:tc>
        <w:tc>
          <w:tcPr>
            <w:tcW w:w="2308"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90"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color w:val="auto"/>
                <w:highlight w:val="none"/>
                <w:lang w:eastAsia="zh-CN"/>
              </w:rPr>
            </w:pPr>
            <w:r>
              <w:rPr>
                <w:color w:val="auto"/>
                <w:highlight w:val="none"/>
              </w:rPr>
              <w:t>联系人</w:t>
            </w:r>
            <w:r>
              <w:rPr>
                <w:rFonts w:hint="eastAsia"/>
                <w:color w:val="auto"/>
                <w:highlight w:val="none"/>
                <w:lang w:eastAsia="zh-CN"/>
              </w:rPr>
              <w:t>姓名</w:t>
            </w:r>
          </w:p>
          <w:p>
            <w:pPr>
              <w:pageBreakBefore w:val="0"/>
              <w:overflowPunct/>
              <w:topLinePunct w:val="0"/>
              <w:autoSpaceDE/>
              <w:autoSpaceDN w:val="0"/>
              <w:bidi w:val="0"/>
              <w:spacing w:line="520" w:lineRule="exact"/>
              <w:jc w:val="center"/>
              <w:textAlignment w:val="center"/>
              <w:rPr>
                <w:rFonts w:hint="default"/>
                <w:color w:val="auto"/>
                <w:highlight w:val="none"/>
                <w:lang w:val="en-US"/>
              </w:rPr>
            </w:pPr>
            <w:r>
              <w:rPr>
                <w:rFonts w:hint="eastAsia"/>
                <w:color w:val="auto"/>
                <w:highlight w:val="none"/>
                <w:lang w:val="en-US" w:eastAsia="zh-CN"/>
              </w:rPr>
              <w:t>手机号码</w:t>
            </w:r>
          </w:p>
        </w:tc>
        <w:tc>
          <w:tcPr>
            <w:tcW w:w="7677" w:type="dxa"/>
            <w:gridSpan w:val="6"/>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default" w:eastAsia="宋体"/>
                <w:color w:val="auto"/>
                <w:highlight w:val="none"/>
                <w:lang w:val="en-US" w:eastAsia="zh-CN"/>
              </w:rPr>
            </w:pPr>
          </w:p>
        </w:tc>
      </w:tr>
      <w:tr>
        <w:tblPrEx>
          <w:tblCellMar>
            <w:top w:w="0" w:type="dxa"/>
            <w:left w:w="108" w:type="dxa"/>
            <w:bottom w:w="0" w:type="dxa"/>
            <w:right w:w="108" w:type="dxa"/>
          </w:tblCellMar>
        </w:tblPrEx>
        <w:trPr>
          <w:trHeight w:val="908"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color w:val="auto"/>
                <w:highlight w:val="none"/>
              </w:rPr>
            </w:pPr>
            <w:r>
              <w:rPr>
                <w:color w:val="auto"/>
                <w:highlight w:val="none"/>
              </w:rPr>
              <w:t>供应商简介</w:t>
            </w:r>
          </w:p>
        </w:tc>
        <w:tc>
          <w:tcPr>
            <w:tcW w:w="7677"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520" w:lineRule="exact"/>
              <w:ind w:firstLine="420" w:firstLineChars="200"/>
              <w:jc w:val="left"/>
              <w:textAlignment w:val="center"/>
              <w:rPr>
                <w:color w:val="auto"/>
                <w:highlight w:val="none"/>
              </w:rPr>
            </w:pPr>
          </w:p>
        </w:tc>
      </w:tr>
      <w:tr>
        <w:tblPrEx>
          <w:tblCellMar>
            <w:top w:w="0" w:type="dxa"/>
            <w:left w:w="108" w:type="dxa"/>
            <w:bottom w:w="0" w:type="dxa"/>
            <w:right w:w="108" w:type="dxa"/>
          </w:tblCellMar>
        </w:tblPrEx>
        <w:trPr>
          <w:trHeight w:val="645"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color w:val="auto"/>
                <w:highlight w:val="none"/>
                <w:lang w:val="en-US" w:eastAsia="zh-CN"/>
              </w:rPr>
            </w:pPr>
            <w:r>
              <w:rPr>
                <w:rFonts w:hint="eastAsia"/>
                <w:color w:val="auto"/>
                <w:highlight w:val="none"/>
                <w:lang w:val="en-US" w:eastAsia="zh-CN"/>
              </w:rPr>
              <w:t>营业执照</w:t>
            </w:r>
          </w:p>
          <w:p>
            <w:pPr>
              <w:pageBreakBefore w:val="0"/>
              <w:overflowPunct/>
              <w:topLinePunct w:val="0"/>
              <w:autoSpaceDE/>
              <w:autoSpaceDN w:val="0"/>
              <w:bidi w:val="0"/>
              <w:spacing w:line="520" w:lineRule="exact"/>
              <w:jc w:val="center"/>
              <w:textAlignment w:val="center"/>
              <w:rPr>
                <w:color w:val="auto"/>
                <w:highlight w:val="none"/>
              </w:rPr>
            </w:pPr>
            <w:r>
              <w:rPr>
                <w:color w:val="auto"/>
                <w:highlight w:val="none"/>
              </w:rPr>
              <w:t>登记经营范围</w:t>
            </w:r>
          </w:p>
        </w:tc>
        <w:tc>
          <w:tcPr>
            <w:tcW w:w="7677"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line="520" w:lineRule="exact"/>
              <w:ind w:firstLine="420" w:firstLineChars="200"/>
              <w:jc w:val="left"/>
              <w:textAlignment w:val="center"/>
              <w:rPr>
                <w:color w:val="auto"/>
                <w:highlight w:val="none"/>
              </w:rPr>
            </w:pPr>
          </w:p>
        </w:tc>
      </w:tr>
      <w:tr>
        <w:tblPrEx>
          <w:tblCellMar>
            <w:top w:w="0" w:type="dxa"/>
            <w:left w:w="108" w:type="dxa"/>
            <w:bottom w:w="0" w:type="dxa"/>
            <w:right w:w="108" w:type="dxa"/>
          </w:tblCellMar>
        </w:tblPrEx>
        <w:trPr>
          <w:trHeight w:val="645"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color w:val="auto"/>
                <w:highlight w:val="none"/>
              </w:rPr>
            </w:pPr>
            <w:r>
              <w:rPr>
                <w:color w:val="auto"/>
                <w:highlight w:val="none"/>
              </w:rPr>
              <w:t>登记地区</w:t>
            </w:r>
          </w:p>
          <w:p>
            <w:pPr>
              <w:pageBreakBefore w:val="0"/>
              <w:overflowPunct/>
              <w:topLinePunct w:val="0"/>
              <w:autoSpaceDE/>
              <w:autoSpaceDN w:val="0"/>
              <w:bidi w:val="0"/>
              <w:spacing w:line="520" w:lineRule="exact"/>
              <w:jc w:val="center"/>
              <w:textAlignment w:val="center"/>
              <w:rPr>
                <w:color w:val="auto"/>
                <w:highlight w:val="none"/>
              </w:rPr>
            </w:pPr>
            <w:r>
              <w:rPr>
                <w:rFonts w:hint="eastAsia"/>
                <w:color w:val="auto"/>
                <w:highlight w:val="none"/>
                <w:lang w:eastAsia="zh-CN"/>
              </w:rPr>
              <w:t>（注册地）</w:t>
            </w:r>
          </w:p>
        </w:tc>
        <w:tc>
          <w:tcPr>
            <w:tcW w:w="3643"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eastAsia="宋体"/>
                <w:color w:val="auto"/>
                <w:highlight w:val="none"/>
                <w:lang w:eastAsia="zh-CN"/>
              </w:rPr>
            </w:pPr>
          </w:p>
        </w:tc>
        <w:tc>
          <w:tcPr>
            <w:tcW w:w="1726"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color w:val="auto"/>
                <w:highlight w:val="none"/>
              </w:rPr>
            </w:pPr>
            <w:r>
              <w:rPr>
                <w:rFonts w:hint="eastAsia"/>
                <w:color w:val="auto"/>
                <w:highlight w:val="none"/>
                <w:lang w:eastAsia="zh-CN"/>
              </w:rPr>
              <w:t>营业执照</w:t>
            </w:r>
            <w:r>
              <w:rPr>
                <w:rFonts w:hint="eastAsia"/>
                <w:color w:val="auto"/>
                <w:highlight w:val="none"/>
                <w:lang w:val="en-US" w:eastAsia="zh-CN"/>
              </w:rPr>
              <w:t xml:space="preserve">      </w:t>
            </w:r>
            <w:r>
              <w:rPr>
                <w:rFonts w:hint="eastAsia"/>
                <w:color w:val="auto"/>
                <w:highlight w:val="none"/>
                <w:lang w:eastAsia="zh-CN"/>
              </w:rPr>
              <w:t>发证机关</w:t>
            </w:r>
          </w:p>
        </w:tc>
        <w:tc>
          <w:tcPr>
            <w:tcW w:w="2308"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both"/>
              <w:textAlignment w:val="center"/>
              <w:rPr>
                <w:rFonts w:hint="eastAsia" w:eastAsia="宋体"/>
                <w:color w:val="auto"/>
                <w:highlight w:val="none"/>
                <w:lang w:eastAsia="zh-CN"/>
              </w:rPr>
            </w:pPr>
          </w:p>
        </w:tc>
      </w:tr>
      <w:tr>
        <w:tblPrEx>
          <w:tblCellMar>
            <w:top w:w="0" w:type="dxa"/>
            <w:left w:w="108" w:type="dxa"/>
            <w:bottom w:w="0" w:type="dxa"/>
            <w:right w:w="108" w:type="dxa"/>
          </w:tblCellMar>
        </w:tblPrEx>
        <w:trPr>
          <w:trHeight w:val="555" w:hRule="atLeast"/>
          <w:jc w:val="center"/>
        </w:trPr>
        <w:tc>
          <w:tcPr>
            <w:tcW w:w="3005"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color w:val="auto"/>
                <w:highlight w:val="none"/>
              </w:rPr>
            </w:pPr>
            <w:r>
              <w:rPr>
                <w:color w:val="auto"/>
                <w:highlight w:val="none"/>
              </w:rPr>
              <w:t xml:space="preserve">成功案例  </w:t>
            </w:r>
          </w:p>
          <w:p>
            <w:pPr>
              <w:pageBreakBefore w:val="0"/>
              <w:overflowPunct/>
              <w:topLinePunct w:val="0"/>
              <w:autoSpaceDE/>
              <w:autoSpaceDN w:val="0"/>
              <w:bidi w:val="0"/>
              <w:spacing w:line="520" w:lineRule="exact"/>
              <w:jc w:val="center"/>
              <w:textAlignment w:val="center"/>
              <w:rPr>
                <w:color w:val="auto"/>
                <w:highlight w:val="none"/>
              </w:rPr>
            </w:pPr>
            <w:r>
              <w:rPr>
                <w:color w:val="auto"/>
                <w:highlight w:val="none"/>
              </w:rPr>
              <w:t>（产品名称/项目名称）</w:t>
            </w:r>
          </w:p>
        </w:tc>
        <w:tc>
          <w:tcPr>
            <w:tcW w:w="3390"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rFonts w:hint="eastAsia" w:eastAsia="宋体"/>
                <w:color w:val="auto"/>
                <w:highlight w:val="none"/>
                <w:lang w:val="en-US" w:eastAsia="zh-CN"/>
              </w:rPr>
            </w:pPr>
            <w:r>
              <w:rPr>
                <w:color w:val="auto"/>
                <w:highlight w:val="none"/>
              </w:rPr>
              <w:t>供货内容</w:t>
            </w:r>
          </w:p>
        </w:tc>
        <w:tc>
          <w:tcPr>
            <w:tcW w:w="1245" w:type="dxa"/>
            <w:gridSpan w:val="2"/>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color w:val="auto"/>
                <w:highlight w:val="none"/>
              </w:rPr>
            </w:pPr>
            <w:r>
              <w:rPr>
                <w:rFonts w:hint="eastAsia"/>
                <w:color w:val="auto"/>
                <w:highlight w:val="none"/>
                <w:lang w:val="en-US" w:eastAsia="zh-CN"/>
              </w:rPr>
              <w:t>成交时间</w:t>
            </w:r>
          </w:p>
        </w:tc>
        <w:tc>
          <w:tcPr>
            <w:tcW w:w="1534" w:type="dxa"/>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ind w:firstLine="420" w:firstLineChars="200"/>
              <w:jc w:val="both"/>
              <w:textAlignment w:val="center"/>
              <w:rPr>
                <w:rFonts w:hint="eastAsia" w:eastAsia="宋体"/>
                <w:color w:val="auto"/>
                <w:highlight w:val="none"/>
                <w:lang w:eastAsia="zh-CN"/>
              </w:rPr>
            </w:pPr>
            <w:r>
              <w:rPr>
                <w:color w:val="auto"/>
                <w:highlight w:val="none"/>
              </w:rPr>
              <w:t>合同金额</w:t>
            </w:r>
          </w:p>
        </w:tc>
      </w:tr>
      <w:tr>
        <w:tblPrEx>
          <w:tblCellMar>
            <w:top w:w="0" w:type="dxa"/>
            <w:left w:w="108" w:type="dxa"/>
            <w:bottom w:w="0" w:type="dxa"/>
            <w:right w:w="108" w:type="dxa"/>
          </w:tblCellMar>
        </w:tblPrEx>
        <w:trPr>
          <w:trHeight w:val="365" w:hRule="atLeast"/>
          <w:jc w:val="center"/>
        </w:trPr>
        <w:tc>
          <w:tcPr>
            <w:tcW w:w="30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overflowPunct/>
              <w:topLinePunct w:val="0"/>
              <w:autoSpaceDE/>
              <w:bidi w:val="0"/>
              <w:spacing w:line="520" w:lineRule="exact"/>
              <w:jc w:val="center"/>
              <w:textAlignment w:val="center"/>
              <w:rPr>
                <w:rFonts w:hint="eastAsia" w:ascii="宋体" w:hAnsi="宋体" w:eastAsia="宋体" w:cs="宋体"/>
                <w:color w:val="auto"/>
                <w:sz w:val="21"/>
                <w:szCs w:val="21"/>
                <w:highlight w:val="none"/>
              </w:rPr>
            </w:pPr>
          </w:p>
        </w:tc>
        <w:tc>
          <w:tcPr>
            <w:tcW w:w="33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overflowPunct/>
              <w:topLinePunct w:val="0"/>
              <w:autoSpaceDE/>
              <w:bidi w:val="0"/>
              <w:spacing w:line="520" w:lineRule="exact"/>
              <w:jc w:val="center"/>
              <w:textAlignment w:val="center"/>
              <w:rPr>
                <w:rFonts w:hint="eastAsia" w:ascii="宋体" w:hAnsi="宋体" w:eastAsia="宋体" w:cs="宋体"/>
                <w:color w:val="auto"/>
                <w:sz w:val="21"/>
                <w:szCs w:val="21"/>
                <w:highlight w:val="none"/>
              </w:rPr>
            </w:pPr>
          </w:p>
        </w:tc>
        <w:tc>
          <w:tcPr>
            <w:tcW w:w="124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overflowPunct/>
              <w:topLinePunct w:val="0"/>
              <w:autoSpaceDE/>
              <w:bidi w:val="0"/>
              <w:spacing w:line="520" w:lineRule="exact"/>
              <w:jc w:val="center"/>
              <w:textAlignment w:val="center"/>
              <w:rPr>
                <w:rFonts w:hint="default" w:ascii="宋体" w:hAnsi="宋体" w:eastAsia="宋体" w:cs="宋体"/>
                <w:color w:val="auto"/>
                <w:sz w:val="21"/>
                <w:szCs w:val="21"/>
                <w:highlight w:val="none"/>
                <w:lang w:val="en-US"/>
              </w:rPr>
            </w:pPr>
          </w:p>
        </w:tc>
        <w:tc>
          <w:tcPr>
            <w:tcW w:w="15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overflowPunct/>
              <w:topLinePunct w:val="0"/>
              <w:autoSpaceDE/>
              <w:bidi w:val="0"/>
              <w:spacing w:line="520" w:lineRule="exact"/>
              <w:jc w:val="center"/>
              <w:textAlignment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350" w:hRule="atLeast"/>
          <w:jc w:val="center"/>
        </w:trPr>
        <w:tc>
          <w:tcPr>
            <w:tcW w:w="30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overflowPunct/>
              <w:topLinePunct w:val="0"/>
              <w:autoSpaceDE/>
              <w:bidi w:val="0"/>
              <w:spacing w:line="520" w:lineRule="exact"/>
              <w:jc w:val="center"/>
              <w:textAlignment w:val="center"/>
              <w:rPr>
                <w:rFonts w:hint="eastAsia" w:ascii="宋体" w:hAnsi="宋体" w:eastAsia="宋体" w:cs="宋体"/>
                <w:color w:val="auto"/>
                <w:sz w:val="21"/>
                <w:szCs w:val="21"/>
                <w:highlight w:val="none"/>
              </w:rPr>
            </w:pPr>
          </w:p>
        </w:tc>
        <w:tc>
          <w:tcPr>
            <w:tcW w:w="33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overflowPunct/>
              <w:topLinePunct w:val="0"/>
              <w:autoSpaceDE/>
              <w:bidi w:val="0"/>
              <w:spacing w:line="520" w:lineRule="exact"/>
              <w:jc w:val="center"/>
              <w:textAlignment w:val="center"/>
              <w:rPr>
                <w:rFonts w:hint="eastAsia" w:ascii="宋体" w:hAnsi="宋体" w:eastAsia="宋体" w:cs="宋体"/>
                <w:color w:val="auto"/>
                <w:sz w:val="21"/>
                <w:szCs w:val="21"/>
                <w:highlight w:val="none"/>
              </w:rPr>
            </w:pPr>
          </w:p>
        </w:tc>
        <w:tc>
          <w:tcPr>
            <w:tcW w:w="124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overflowPunct/>
              <w:topLinePunct w:val="0"/>
              <w:autoSpaceDE/>
              <w:bidi w:val="0"/>
              <w:spacing w:line="520" w:lineRule="exact"/>
              <w:jc w:val="center"/>
              <w:textAlignment w:val="center"/>
              <w:rPr>
                <w:rFonts w:hint="default" w:ascii="宋体" w:hAnsi="宋体" w:eastAsia="宋体" w:cs="宋体"/>
                <w:color w:val="auto"/>
                <w:sz w:val="21"/>
                <w:szCs w:val="21"/>
                <w:highlight w:val="none"/>
                <w:lang w:val="en-US"/>
              </w:rPr>
            </w:pPr>
          </w:p>
        </w:tc>
        <w:tc>
          <w:tcPr>
            <w:tcW w:w="15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overflowPunct/>
              <w:topLinePunct w:val="0"/>
              <w:autoSpaceDE/>
              <w:bidi w:val="0"/>
              <w:spacing w:line="520" w:lineRule="exact"/>
              <w:jc w:val="center"/>
              <w:textAlignment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350" w:hRule="atLeast"/>
          <w:jc w:val="center"/>
        </w:trPr>
        <w:tc>
          <w:tcPr>
            <w:tcW w:w="30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overflowPunct/>
              <w:topLinePunct w:val="0"/>
              <w:autoSpaceDE/>
              <w:bidi w:val="0"/>
              <w:spacing w:line="520" w:lineRule="exact"/>
              <w:jc w:val="center"/>
              <w:textAlignment w:val="center"/>
              <w:rPr>
                <w:rFonts w:hint="eastAsia" w:ascii="宋体" w:hAnsi="宋体" w:eastAsia="宋体" w:cs="宋体"/>
                <w:color w:val="auto"/>
                <w:sz w:val="21"/>
                <w:szCs w:val="21"/>
                <w:highlight w:val="none"/>
              </w:rPr>
            </w:pPr>
          </w:p>
        </w:tc>
        <w:tc>
          <w:tcPr>
            <w:tcW w:w="33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overflowPunct/>
              <w:topLinePunct w:val="0"/>
              <w:autoSpaceDE/>
              <w:bidi w:val="0"/>
              <w:spacing w:line="520" w:lineRule="exact"/>
              <w:jc w:val="center"/>
              <w:textAlignment w:val="center"/>
              <w:rPr>
                <w:rFonts w:hint="eastAsia" w:ascii="宋体" w:hAnsi="宋体" w:eastAsia="宋体" w:cs="宋体"/>
                <w:color w:val="auto"/>
                <w:sz w:val="21"/>
                <w:szCs w:val="21"/>
                <w:highlight w:val="none"/>
              </w:rPr>
            </w:pPr>
          </w:p>
        </w:tc>
        <w:tc>
          <w:tcPr>
            <w:tcW w:w="124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overflowPunct/>
              <w:topLinePunct w:val="0"/>
              <w:autoSpaceDE/>
              <w:bidi w:val="0"/>
              <w:spacing w:line="520" w:lineRule="exact"/>
              <w:jc w:val="center"/>
              <w:textAlignment w:val="center"/>
              <w:rPr>
                <w:rFonts w:hint="default" w:ascii="宋体" w:hAnsi="宋体" w:eastAsia="宋体" w:cs="宋体"/>
                <w:color w:val="auto"/>
                <w:sz w:val="21"/>
                <w:szCs w:val="21"/>
                <w:highlight w:val="none"/>
                <w:lang w:val="en-US"/>
              </w:rPr>
            </w:pPr>
          </w:p>
        </w:tc>
        <w:tc>
          <w:tcPr>
            <w:tcW w:w="15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overflowPunct/>
              <w:topLinePunct w:val="0"/>
              <w:autoSpaceDE/>
              <w:bidi w:val="0"/>
              <w:spacing w:line="520" w:lineRule="exact"/>
              <w:jc w:val="center"/>
              <w:textAlignment w:val="center"/>
              <w:rPr>
                <w:rFonts w:hint="eastAsia"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570"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color w:val="auto"/>
                <w:highlight w:val="none"/>
              </w:rPr>
            </w:pPr>
            <w:r>
              <w:rPr>
                <w:color w:val="auto"/>
                <w:highlight w:val="none"/>
              </w:rPr>
              <w:t>备注</w:t>
            </w:r>
          </w:p>
        </w:tc>
        <w:tc>
          <w:tcPr>
            <w:tcW w:w="7677" w:type="dxa"/>
            <w:gridSpan w:val="6"/>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jc w:val="center"/>
              <w:textAlignment w:val="center"/>
              <w:rPr>
                <w:color w:val="auto"/>
                <w:highlight w:val="none"/>
              </w:rPr>
            </w:pPr>
          </w:p>
        </w:tc>
      </w:tr>
      <w:tr>
        <w:tblPrEx>
          <w:tblCellMar>
            <w:top w:w="0" w:type="dxa"/>
            <w:left w:w="108" w:type="dxa"/>
            <w:bottom w:w="0" w:type="dxa"/>
            <w:right w:w="108" w:type="dxa"/>
          </w:tblCellMar>
        </w:tblPrEx>
        <w:trPr>
          <w:trHeight w:val="1991" w:hRule="atLeast"/>
          <w:jc w:val="center"/>
        </w:trPr>
        <w:tc>
          <w:tcPr>
            <w:tcW w:w="9174" w:type="dxa"/>
            <w:gridSpan w:val="7"/>
            <w:tcBorders>
              <w:top w:val="single" w:color="000000" w:sz="4" w:space="0"/>
              <w:left w:val="single" w:color="000000" w:sz="4" w:space="0"/>
              <w:bottom w:val="single" w:color="000000" w:sz="4" w:space="0"/>
              <w:right w:val="single" w:color="000000" w:sz="4" w:space="0"/>
            </w:tcBorders>
            <w:noWrap w:val="0"/>
            <w:vAlign w:val="center"/>
          </w:tcPr>
          <w:p>
            <w:pPr>
              <w:pageBreakBefore w:val="0"/>
              <w:overflowPunct/>
              <w:topLinePunct w:val="0"/>
              <w:autoSpaceDE/>
              <w:autoSpaceDN w:val="0"/>
              <w:bidi w:val="0"/>
              <w:spacing w:line="520" w:lineRule="exact"/>
              <w:ind w:firstLine="420" w:firstLineChars="200"/>
              <w:jc w:val="left"/>
              <w:textAlignment w:val="center"/>
              <w:rPr>
                <w:rFonts w:hint="eastAsia"/>
                <w:color w:val="auto"/>
                <w:highlight w:val="none"/>
                <w:lang w:val="en-US" w:eastAsia="zh-CN"/>
              </w:rPr>
            </w:pPr>
            <w:r>
              <w:rPr>
                <w:rFonts w:hint="eastAsia"/>
                <w:color w:val="auto"/>
                <w:highlight w:val="none"/>
                <w:lang w:val="en-US" w:eastAsia="zh-CN"/>
              </w:rPr>
              <w:t xml:space="preserve">                                               公章：</w:t>
            </w:r>
          </w:p>
          <w:p>
            <w:pPr>
              <w:pStyle w:val="2"/>
              <w:ind w:firstLine="3990" w:firstLineChars="1900"/>
              <w:rPr>
                <w:rFonts w:hint="eastAsia"/>
                <w:lang w:val="en-US" w:eastAsia="zh-CN"/>
              </w:rPr>
            </w:pPr>
          </w:p>
          <w:p>
            <w:pPr>
              <w:pStyle w:val="5"/>
              <w:rPr>
                <w:rFonts w:hint="eastAsia"/>
                <w:lang w:val="en-US" w:eastAsia="zh-CN"/>
              </w:rPr>
            </w:pPr>
          </w:p>
          <w:p>
            <w:pPr>
              <w:pStyle w:val="2"/>
              <w:ind w:firstLine="3990" w:firstLineChars="1900"/>
              <w:rPr>
                <w:rFonts w:hint="default"/>
                <w:lang w:val="en-US" w:eastAsia="zh-CN"/>
              </w:rPr>
            </w:pPr>
            <w:r>
              <w:rPr>
                <w:rFonts w:hint="eastAsia"/>
                <w:lang w:val="en-US" w:eastAsia="zh-CN"/>
              </w:rPr>
              <w:t>日期：</w:t>
            </w:r>
          </w:p>
        </w:tc>
      </w:tr>
    </w:tbl>
    <w:p>
      <w:pPr>
        <w:pageBreakBefore w:val="0"/>
        <w:overflowPunct/>
        <w:topLinePunct w:val="0"/>
        <w:autoSpaceDE/>
        <w:bidi w:val="0"/>
        <w:spacing w:line="520" w:lineRule="exact"/>
        <w:rPr>
          <w:rFonts w:hint="eastAsia"/>
          <w:color w:val="auto"/>
          <w:highlight w:val="none"/>
          <w:lang w:eastAsia="zh-CN"/>
        </w:rPr>
      </w:pPr>
      <w:r>
        <w:rPr>
          <w:rFonts w:hint="eastAsia"/>
          <w:color w:val="auto"/>
          <w:highlight w:val="none"/>
          <w:lang w:eastAsia="zh-CN"/>
        </w:rPr>
        <w:t>注：根据填写内容，本表可自行加页。</w:t>
      </w:r>
    </w:p>
    <w:p>
      <w:pPr>
        <w:pStyle w:val="2"/>
        <w:rPr>
          <w:rFonts w:hint="default"/>
          <w:lang w:val="en-US" w:eastAsia="zh-CN"/>
        </w:rPr>
      </w:pPr>
    </w:p>
    <w:p>
      <w:pPr>
        <w:pStyle w:val="5"/>
        <w:rPr>
          <w:rFonts w:hint="default"/>
          <w:lang w:val="en-US" w:eastAsia="zh-CN"/>
        </w:rPr>
      </w:pPr>
    </w:p>
    <w:p>
      <w:pPr>
        <w:pStyle w:val="5"/>
        <w:rPr>
          <w:rFonts w:hint="default"/>
          <w:lang w:val="en-US" w:eastAsia="zh-CN"/>
        </w:rPr>
      </w:pPr>
    </w:p>
    <w:p>
      <w:pPr>
        <w:pStyle w:val="5"/>
        <w:rPr>
          <w:rFonts w:hint="default"/>
          <w:lang w:val="en-US" w:eastAsia="zh-CN"/>
        </w:rPr>
      </w:pPr>
    </w:p>
    <w:p>
      <w:pPr>
        <w:pStyle w:val="5"/>
        <w:rPr>
          <w:rFonts w:hint="default"/>
          <w:lang w:val="en-US" w:eastAsia="zh-CN"/>
        </w:rPr>
      </w:pPr>
    </w:p>
    <w:p>
      <w:pPr>
        <w:pStyle w:val="5"/>
        <w:rPr>
          <w:rFonts w:hint="default"/>
          <w:lang w:val="en-US" w:eastAsia="zh-CN"/>
        </w:rPr>
      </w:pPr>
    </w:p>
    <w:p>
      <w:pPr>
        <w:pStyle w:val="5"/>
        <w:rPr>
          <w:rFonts w:hint="default"/>
          <w:lang w:val="en-US" w:eastAsia="zh-CN"/>
        </w:rPr>
      </w:pPr>
    </w:p>
    <w:p>
      <w:pPr>
        <w:pStyle w:val="5"/>
        <w:rPr>
          <w:rFonts w:hint="default"/>
          <w:lang w:val="en-US" w:eastAsia="zh-CN"/>
        </w:rPr>
      </w:pPr>
    </w:p>
    <w:p>
      <w:pPr>
        <w:pStyle w:val="5"/>
        <w:rPr>
          <w:rFonts w:hint="default"/>
          <w:lang w:val="en-US" w:eastAsia="zh-CN"/>
        </w:rPr>
      </w:pPr>
    </w:p>
    <w:p>
      <w:pPr>
        <w:pStyle w:val="5"/>
        <w:rPr>
          <w:rFonts w:hint="default"/>
          <w:lang w:val="en-US" w:eastAsia="zh-CN"/>
        </w:rPr>
      </w:pPr>
    </w:p>
    <w:p>
      <w:pPr>
        <w:pStyle w:val="5"/>
        <w:rPr>
          <w:rFonts w:hint="default"/>
          <w:lang w:val="en-US" w:eastAsia="zh-CN"/>
        </w:rPr>
      </w:pPr>
    </w:p>
    <w:p>
      <w:pPr>
        <w:pStyle w:val="5"/>
        <w:rPr>
          <w:rFonts w:hint="default"/>
          <w:lang w:val="en-US" w:eastAsia="zh-CN"/>
        </w:rPr>
      </w:pPr>
    </w:p>
    <w:p>
      <w:pPr>
        <w:pStyle w:val="5"/>
        <w:rPr>
          <w:rFonts w:hint="default"/>
          <w:lang w:val="en-US" w:eastAsia="zh-CN"/>
        </w:rPr>
      </w:pPr>
    </w:p>
    <w:p>
      <w:pPr>
        <w:pStyle w:val="5"/>
        <w:rPr>
          <w:rFonts w:hint="default"/>
          <w:lang w:val="en-US" w:eastAsia="zh-CN"/>
        </w:rPr>
      </w:pPr>
    </w:p>
    <w:p>
      <w:pPr>
        <w:pStyle w:val="5"/>
        <w:rPr>
          <w:rFonts w:hint="default"/>
          <w:lang w:val="en-US" w:eastAsia="zh-CN"/>
        </w:rPr>
      </w:pPr>
    </w:p>
    <w:p>
      <w:pPr>
        <w:pageBreakBefore w:val="0"/>
        <w:overflowPunct/>
        <w:topLinePunct w:val="0"/>
        <w:autoSpaceDE/>
        <w:bidi w:val="0"/>
        <w:spacing w:line="520" w:lineRule="exact"/>
        <w:jc w:val="left"/>
        <w:rPr>
          <w:rFonts w:hint="eastAsia" w:ascii="国标黑体" w:hAnsi="国标黑体" w:eastAsia="国标黑体" w:cs="国标黑体"/>
          <w:color w:val="auto"/>
          <w:sz w:val="28"/>
          <w:szCs w:val="28"/>
          <w:highlight w:val="none"/>
          <w:lang w:eastAsia="zh-CN"/>
        </w:rPr>
      </w:pPr>
    </w:p>
    <w:p>
      <w:pPr>
        <w:pageBreakBefore w:val="0"/>
        <w:overflowPunct/>
        <w:topLinePunct w:val="0"/>
        <w:autoSpaceDE/>
        <w:bidi w:val="0"/>
        <w:spacing w:line="520" w:lineRule="exact"/>
        <w:jc w:val="left"/>
        <w:rPr>
          <w:rFonts w:hint="eastAsia" w:ascii="国标黑体" w:hAnsi="国标黑体" w:eastAsia="国标黑体" w:cs="国标黑体"/>
          <w:color w:val="auto"/>
          <w:sz w:val="28"/>
          <w:szCs w:val="28"/>
          <w:highlight w:val="none"/>
          <w:lang w:eastAsia="zh-CN"/>
        </w:rPr>
      </w:pPr>
    </w:p>
    <w:p>
      <w:pPr>
        <w:pageBreakBefore w:val="0"/>
        <w:overflowPunct/>
        <w:topLinePunct w:val="0"/>
        <w:autoSpaceDE/>
        <w:bidi w:val="0"/>
        <w:spacing w:line="520" w:lineRule="exact"/>
        <w:jc w:val="left"/>
        <w:rPr>
          <w:rFonts w:hint="eastAsia" w:ascii="国标黑体" w:hAnsi="国标黑体" w:eastAsia="国标黑体" w:cs="国标黑体"/>
          <w:color w:val="auto"/>
          <w:sz w:val="28"/>
          <w:szCs w:val="28"/>
          <w:highlight w:val="none"/>
          <w:lang w:eastAsia="zh-CN"/>
        </w:rPr>
      </w:pPr>
    </w:p>
    <w:p>
      <w:pPr>
        <w:pageBreakBefore w:val="0"/>
        <w:overflowPunct/>
        <w:topLinePunct w:val="0"/>
        <w:autoSpaceDE/>
        <w:bidi w:val="0"/>
        <w:spacing w:line="520" w:lineRule="exact"/>
        <w:jc w:val="left"/>
        <w:rPr>
          <w:rFonts w:hint="eastAsia" w:ascii="国标黑体" w:hAnsi="国标黑体" w:eastAsia="国标黑体" w:cs="国标黑体"/>
          <w:color w:val="auto"/>
          <w:sz w:val="28"/>
          <w:szCs w:val="28"/>
          <w:highlight w:val="none"/>
          <w:lang w:eastAsia="zh-CN"/>
        </w:rPr>
      </w:pPr>
    </w:p>
    <w:p>
      <w:pPr>
        <w:pStyle w:val="2"/>
        <w:rPr>
          <w:rFonts w:hint="eastAsia" w:ascii="国标黑体" w:hAnsi="国标黑体" w:eastAsia="国标黑体" w:cs="国标黑体"/>
          <w:color w:val="auto"/>
          <w:sz w:val="28"/>
          <w:szCs w:val="28"/>
          <w:highlight w:val="none"/>
          <w:lang w:eastAsia="zh-CN"/>
        </w:rPr>
      </w:pPr>
    </w:p>
    <w:p>
      <w:pPr>
        <w:pStyle w:val="5"/>
        <w:rPr>
          <w:rFonts w:hint="eastAsia"/>
          <w:lang w:eastAsia="zh-CN"/>
        </w:rPr>
      </w:pPr>
    </w:p>
    <w:p>
      <w:pPr>
        <w:pageBreakBefore w:val="0"/>
        <w:overflowPunct/>
        <w:topLinePunct w:val="0"/>
        <w:autoSpaceDE/>
        <w:bidi w:val="0"/>
        <w:spacing w:line="520" w:lineRule="exact"/>
        <w:jc w:val="left"/>
        <w:rPr>
          <w:rFonts w:hint="eastAsia" w:ascii="国标黑体" w:hAnsi="国标黑体" w:eastAsia="国标黑体" w:cs="国标黑体"/>
          <w:color w:val="auto"/>
          <w:sz w:val="28"/>
          <w:szCs w:val="28"/>
          <w:highlight w:val="none"/>
          <w:lang w:eastAsia="zh-CN"/>
        </w:rPr>
      </w:pPr>
    </w:p>
    <w:p>
      <w:pPr>
        <w:pageBreakBefore w:val="0"/>
        <w:overflowPunct/>
        <w:topLinePunct w:val="0"/>
        <w:autoSpaceDE/>
        <w:bidi w:val="0"/>
        <w:spacing w:line="520" w:lineRule="exact"/>
        <w:jc w:val="left"/>
        <w:rPr>
          <w:rFonts w:hint="eastAsia" w:ascii="国标黑体" w:hAnsi="国标黑体" w:eastAsia="国标黑体" w:cs="国标黑体"/>
          <w:color w:val="auto"/>
          <w:sz w:val="28"/>
          <w:szCs w:val="28"/>
          <w:highlight w:val="none"/>
          <w:lang w:eastAsia="zh-CN"/>
        </w:rPr>
      </w:pPr>
    </w:p>
    <w:p>
      <w:pPr>
        <w:pageBreakBefore w:val="0"/>
        <w:overflowPunct/>
        <w:topLinePunct w:val="0"/>
        <w:autoSpaceDE/>
        <w:bidi w:val="0"/>
        <w:spacing w:line="520" w:lineRule="exact"/>
        <w:jc w:val="left"/>
        <w:rPr>
          <w:rFonts w:hint="eastAsia" w:ascii="宋体" w:hAnsi="宋体" w:cs="宋体"/>
          <w:b/>
          <w:bCs/>
          <w:color w:val="auto"/>
          <w:sz w:val="32"/>
          <w:szCs w:val="32"/>
          <w:highlight w:val="none"/>
          <w:lang w:eastAsia="zh-CN"/>
        </w:rPr>
      </w:pPr>
      <w:r>
        <w:rPr>
          <w:rFonts w:hint="eastAsia" w:ascii="国标黑体" w:hAnsi="国标黑体" w:eastAsia="国标黑体" w:cs="国标黑体"/>
          <w:color w:val="auto"/>
          <w:sz w:val="28"/>
          <w:szCs w:val="28"/>
          <w:highlight w:val="none"/>
          <w:lang w:eastAsia="zh-CN"/>
        </w:rPr>
        <w:t>附件</w:t>
      </w:r>
      <w:r>
        <w:rPr>
          <w:rFonts w:hint="eastAsia" w:ascii="国标黑体" w:hAnsi="国标黑体" w:eastAsia="国标黑体" w:cs="国标黑体"/>
          <w:color w:val="auto"/>
          <w:sz w:val="28"/>
          <w:szCs w:val="28"/>
          <w:highlight w:val="none"/>
          <w:lang w:val="en-US" w:eastAsia="zh-CN"/>
        </w:rPr>
        <w:t>3：</w:t>
      </w:r>
    </w:p>
    <w:p>
      <w:pPr>
        <w:pageBreakBefore w:val="0"/>
        <w:overflowPunct/>
        <w:topLinePunct w:val="0"/>
        <w:autoSpaceDE/>
        <w:bidi w:val="0"/>
        <w:spacing w:line="520" w:lineRule="exact"/>
        <w:rPr>
          <w:rFonts w:hint="eastAsia" w:ascii="宋体" w:hAnsi="宋体" w:eastAsia="宋体" w:cs="宋体"/>
          <w:color w:val="auto"/>
          <w:highlight w:val="none"/>
          <w:lang w:val="en-US" w:eastAsia="zh-CN"/>
        </w:rPr>
      </w:pPr>
      <w:r>
        <w:rPr>
          <w:rFonts w:hint="eastAsia" w:ascii="宋体" w:hAnsi="宋体" w:eastAsia="宋体" w:cs="宋体"/>
          <w:color w:val="auto"/>
          <w:sz w:val="21"/>
          <w:highlight w:val="none"/>
        </w:rPr>
        <mc:AlternateContent>
          <mc:Choice Requires="wps">
            <w:drawing>
              <wp:anchor distT="0" distB="0" distL="114300" distR="114300" simplePos="0" relativeHeight="251659264" behindDoc="0" locked="0" layoutInCell="1" allowOverlap="1">
                <wp:simplePos x="0" y="0"/>
                <wp:positionH relativeFrom="column">
                  <wp:posOffset>3551555</wp:posOffset>
                </wp:positionH>
                <wp:positionV relativeFrom="paragraph">
                  <wp:posOffset>43180</wp:posOffset>
                </wp:positionV>
                <wp:extent cx="1692275" cy="640715"/>
                <wp:effectExtent l="4445" t="4445" r="17780" b="21590"/>
                <wp:wrapNone/>
                <wp:docPr id="1" name="文本框 1"/>
                <wp:cNvGraphicFramePr/>
                <a:graphic xmlns:a="http://schemas.openxmlformats.org/drawingml/2006/main">
                  <a:graphicData uri="http://schemas.microsoft.com/office/word/2010/wordprocessingShape">
                    <wps:wsp>
                      <wps:cNvSpPr txBox="1"/>
                      <wps:spPr>
                        <a:xfrm>
                          <a:off x="0" y="0"/>
                          <a:ext cx="1692275" cy="6407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ascii="黑体" w:hAnsi="黑体" w:eastAsia="黑体" w:cs="黑体"/>
                                <w:b/>
                                <w:bCs/>
                                <w:sz w:val="52"/>
                                <w:szCs w:val="52"/>
                                <w:lang w:eastAsia="zh-CN"/>
                              </w:rPr>
                            </w:pPr>
                            <w:r>
                              <w:rPr>
                                <w:rFonts w:hint="eastAsia" w:ascii="黑体" w:hAnsi="黑体" w:eastAsia="黑体" w:cs="黑体"/>
                                <w:b/>
                                <w:bCs/>
                                <w:sz w:val="52"/>
                                <w:szCs w:val="52"/>
                                <w:lang w:eastAsia="zh-CN"/>
                              </w:rPr>
                              <w:t>正本</w:t>
                            </w:r>
                            <w:r>
                              <w:rPr>
                                <w:rFonts w:hint="eastAsia" w:ascii="黑体" w:hAnsi="黑体" w:eastAsia="黑体" w:cs="黑体"/>
                                <w:b/>
                                <w:bCs/>
                                <w:sz w:val="52"/>
                                <w:szCs w:val="52"/>
                                <w:lang w:val="en-US" w:eastAsia="zh-CN"/>
                              </w:rPr>
                              <w:t>/副本</w:t>
                            </w:r>
                          </w:p>
                        </w:txbxContent>
                      </wps:txbx>
                      <wps:bodyPr upright="1"/>
                    </wps:wsp>
                  </a:graphicData>
                </a:graphic>
              </wp:anchor>
            </w:drawing>
          </mc:Choice>
          <mc:Fallback>
            <w:pict>
              <v:shape id="_x0000_s1026" o:spid="_x0000_s1026" o:spt="202" type="#_x0000_t202" style="position:absolute;left:0pt;margin-left:279.65pt;margin-top:3.4pt;height:50.45pt;width:133.25pt;z-index:251659264;mso-width-relative:page;mso-height-relative:page;" fillcolor="#FFFFFF" filled="t" stroked="t" coordsize="21600,21600" o:gfxdata="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DPSD672AAA&#10;AAkBAAAPAAAAAAAAAAEAIAAAADgAAABkcnMvZG93bnJldi54bWxQSwECFAAUAAAACACHTuJAl4oy&#10;dwgCAAA2BAAADgAAAAAAAAABACAAAAA9AQAAZHJzL2Uyb0RvYy54bWxQSwUGAAAAAAYABgBZAQAA&#10;twUAAAAA&#10;">
                <v:fill on="t" focussize="0,0"/>
                <v:stroke color="#000000" joinstyle="miter"/>
                <v:imagedata o:title=""/>
                <o:lock v:ext="edit" aspectratio="f"/>
                <v:textbox>
                  <w:txbxContent>
                    <w:p>
                      <w:pPr>
                        <w:jc w:val="both"/>
                        <w:rPr>
                          <w:rFonts w:hint="eastAsia" w:ascii="黑体" w:hAnsi="黑体" w:eastAsia="黑体" w:cs="黑体"/>
                          <w:b/>
                          <w:bCs/>
                          <w:sz w:val="52"/>
                          <w:szCs w:val="52"/>
                          <w:lang w:eastAsia="zh-CN"/>
                        </w:rPr>
                      </w:pPr>
                      <w:r>
                        <w:rPr>
                          <w:rFonts w:hint="eastAsia" w:ascii="黑体" w:hAnsi="黑体" w:eastAsia="黑体" w:cs="黑体"/>
                          <w:b/>
                          <w:bCs/>
                          <w:sz w:val="52"/>
                          <w:szCs w:val="52"/>
                          <w:lang w:eastAsia="zh-CN"/>
                        </w:rPr>
                        <w:t>正本</w:t>
                      </w:r>
                      <w:r>
                        <w:rPr>
                          <w:rFonts w:hint="eastAsia" w:ascii="黑体" w:hAnsi="黑体" w:eastAsia="黑体" w:cs="黑体"/>
                          <w:b/>
                          <w:bCs/>
                          <w:sz w:val="52"/>
                          <w:szCs w:val="52"/>
                          <w:lang w:val="en-US" w:eastAsia="zh-CN"/>
                        </w:rPr>
                        <w:t>/副本</w:t>
                      </w:r>
                    </w:p>
                  </w:txbxContent>
                </v:textbox>
              </v:shape>
            </w:pict>
          </mc:Fallback>
        </mc:AlternateContent>
      </w:r>
    </w:p>
    <w:p>
      <w:pPr>
        <w:pageBreakBefore w:val="0"/>
        <w:overflowPunct/>
        <w:topLinePunct w:val="0"/>
        <w:autoSpaceDE/>
        <w:bidi w:val="0"/>
        <w:spacing w:line="520" w:lineRule="exact"/>
        <w:rPr>
          <w:rFonts w:hint="eastAsia"/>
          <w:color w:val="auto"/>
          <w:highlight w:val="none"/>
          <w:lang w:eastAsia="zh-CN"/>
        </w:rPr>
      </w:pPr>
    </w:p>
    <w:p>
      <w:pPr>
        <w:pageBreakBefore w:val="0"/>
        <w:overflowPunct/>
        <w:topLinePunct w:val="0"/>
        <w:autoSpaceDE/>
        <w:bidi w:val="0"/>
        <w:spacing w:before="312" w:beforeLines="100" w:line="520" w:lineRule="exact"/>
        <w:jc w:val="center"/>
        <w:rPr>
          <w:rFonts w:hint="eastAsia" w:ascii="黑体" w:hAnsi="黑体" w:eastAsia="黑体"/>
          <w:bCs/>
          <w:color w:val="auto"/>
          <w:sz w:val="36"/>
          <w:szCs w:val="36"/>
          <w:highlight w:val="none"/>
          <w:lang w:val="en-US" w:eastAsia="zh-CN"/>
        </w:rPr>
      </w:pPr>
      <w:r>
        <w:rPr>
          <w:rFonts w:hint="eastAsia" w:ascii="黑体" w:hAnsi="黑体" w:eastAsia="黑体"/>
          <w:bCs/>
          <w:color w:val="auto"/>
          <w:sz w:val="36"/>
          <w:szCs w:val="36"/>
          <w:highlight w:val="none"/>
        </w:rPr>
        <w:t>中国农业</w:t>
      </w:r>
      <w:r>
        <w:rPr>
          <w:rFonts w:hint="eastAsia" w:ascii="黑体" w:hAnsi="黑体" w:eastAsia="黑体"/>
          <w:bCs/>
          <w:color w:val="auto"/>
          <w:sz w:val="36"/>
          <w:szCs w:val="36"/>
          <w:highlight w:val="none"/>
          <w:lang w:eastAsia="zh-CN"/>
        </w:rPr>
        <w:t>银行</w:t>
      </w:r>
      <w:r>
        <w:rPr>
          <w:rFonts w:hint="eastAsia" w:ascii="黑体" w:hAnsi="黑体" w:eastAsia="黑体"/>
          <w:bCs/>
          <w:color w:val="auto"/>
          <w:sz w:val="36"/>
          <w:szCs w:val="36"/>
          <w:highlight w:val="none"/>
          <w:lang w:val="en-US" w:eastAsia="zh-CN"/>
        </w:rPr>
        <w:t>股份有限公司河北省分行</w:t>
      </w:r>
    </w:p>
    <w:p>
      <w:pPr>
        <w:pageBreakBefore w:val="0"/>
        <w:overflowPunct/>
        <w:topLinePunct w:val="0"/>
        <w:autoSpaceDE/>
        <w:bidi w:val="0"/>
        <w:spacing w:before="312" w:beforeLines="100" w:line="520" w:lineRule="exact"/>
        <w:jc w:val="center"/>
        <w:rPr>
          <w:rFonts w:hint="eastAsia" w:ascii="黑体" w:hAnsi="黑体" w:eastAsia="黑体"/>
          <w:bCs/>
          <w:color w:val="auto"/>
          <w:sz w:val="36"/>
          <w:szCs w:val="36"/>
          <w:highlight w:val="none"/>
          <w:lang w:val="en-US" w:eastAsia="zh-CN"/>
        </w:rPr>
      </w:pPr>
      <w:r>
        <w:rPr>
          <w:rFonts w:hint="eastAsia" w:ascii="黑体" w:hAnsi="黑体" w:eastAsia="黑体"/>
          <w:bCs/>
          <w:color w:val="auto"/>
          <w:sz w:val="36"/>
          <w:szCs w:val="36"/>
          <w:highlight w:val="none"/>
          <w:lang w:val="en-US" w:eastAsia="zh-CN"/>
        </w:rPr>
        <w:t>（河北研修中心）窗帘采购项目</w:t>
      </w:r>
    </w:p>
    <w:p>
      <w:pPr>
        <w:keepNext w:val="0"/>
        <w:keepLines w:val="0"/>
        <w:pageBreakBefore w:val="0"/>
        <w:widowControl w:val="0"/>
        <w:kinsoku/>
        <w:wordWrap/>
        <w:overflowPunct/>
        <w:topLinePunct w:val="0"/>
        <w:autoSpaceDE/>
        <w:autoSpaceDN/>
        <w:bidi w:val="0"/>
        <w:adjustRightInd/>
        <w:snapToGrid/>
        <w:spacing w:before="313" w:beforeLines="100" w:line="520" w:lineRule="exact"/>
        <w:ind w:left="0" w:leftChars="0" w:right="0" w:rightChars="0" w:firstLine="0" w:firstLineChars="0"/>
        <w:jc w:val="center"/>
        <w:textAlignment w:val="auto"/>
        <w:outlineLvl w:val="9"/>
        <w:rPr>
          <w:rFonts w:hint="eastAsia" w:ascii="黑体" w:hAnsi="黑体" w:eastAsia="黑体" w:cs="黑体"/>
          <w:color w:val="auto"/>
          <w:sz w:val="36"/>
          <w:szCs w:val="36"/>
          <w:highlight w:val="none"/>
          <w:lang w:val="en-US" w:eastAsia="zh-CN"/>
        </w:rPr>
      </w:pPr>
      <w:r>
        <w:rPr>
          <w:rFonts w:hint="eastAsia" w:ascii="黑体" w:hAnsi="黑体" w:eastAsia="黑体" w:cs="黑体"/>
          <w:color w:val="auto"/>
          <w:sz w:val="36"/>
          <w:szCs w:val="36"/>
          <w:highlight w:val="none"/>
          <w:lang w:val="en-US" w:eastAsia="zh-CN"/>
        </w:rPr>
        <w:t>供应商响应文件</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36"/>
          <w:szCs w:val="36"/>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36"/>
          <w:szCs w:val="36"/>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52"/>
          <w:szCs w:val="52"/>
          <w:highlight w:val="none"/>
          <w:lang w:val="en-US" w:eastAsia="zh-CN"/>
        </w:rPr>
      </w:pPr>
      <w:r>
        <w:rPr>
          <w:rFonts w:hint="eastAsia" w:ascii="黑体" w:hAnsi="黑体" w:eastAsia="黑体" w:cs="黑体"/>
          <w:color w:val="auto"/>
          <w:sz w:val="52"/>
          <w:szCs w:val="5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52"/>
          <w:szCs w:val="5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52"/>
          <w:szCs w:val="5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52"/>
          <w:szCs w:val="5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52"/>
          <w:szCs w:val="5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52"/>
          <w:szCs w:val="5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52"/>
          <w:szCs w:val="52"/>
          <w:highlight w:val="none"/>
          <w:lang w:val="en-US" w:eastAsia="zh-CN"/>
        </w:rPr>
      </w:pPr>
      <w:r>
        <w:rPr>
          <w:rFonts w:hint="eastAsia" w:ascii="黑体" w:hAnsi="黑体" w:eastAsia="黑体" w:cs="黑体"/>
          <w:color w:val="auto"/>
          <w:sz w:val="52"/>
          <w:szCs w:val="52"/>
          <w:highlight w:val="none"/>
          <w:lang w:val="en-US" w:eastAsia="zh-CN"/>
        </w:rPr>
        <w:t xml:space="preserve">  XX公司（公章）</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center"/>
        <w:textAlignment w:val="auto"/>
        <w:outlineLvl w:val="9"/>
        <w:rPr>
          <w:rFonts w:hint="eastAsia" w:ascii="黑体" w:hAnsi="黑体" w:eastAsia="黑体" w:cs="黑体"/>
          <w:color w:val="auto"/>
          <w:sz w:val="52"/>
          <w:szCs w:val="52"/>
          <w:highlight w:val="none"/>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黑体" w:hAnsi="黑体" w:eastAsia="黑体" w:cs="黑体"/>
          <w:color w:val="auto"/>
          <w:sz w:val="52"/>
          <w:szCs w:val="52"/>
          <w:highlight w:val="none"/>
          <w:lang w:val="en-US" w:eastAsia="zh-CN"/>
        </w:rPr>
        <w:t>2026年XX月</w:t>
      </w:r>
    </w:p>
    <w:p>
      <w:pPr>
        <w:pStyle w:val="8"/>
        <w:pageBreakBefore w:val="0"/>
        <w:numPr>
          <w:ilvl w:val="0"/>
          <w:numId w:val="0"/>
        </w:numPr>
        <w:overflowPunct/>
        <w:topLinePunct w:val="0"/>
        <w:autoSpaceDE/>
        <w:bidi w:val="0"/>
        <w:spacing w:line="520" w:lineRule="exact"/>
        <w:ind w:leftChars="0"/>
        <w:rPr>
          <w:rFonts w:hint="eastAsia"/>
          <w:color w:val="auto"/>
          <w:highlight w:val="none"/>
          <w:lang w:val="en-US" w:eastAsia="zh-CN"/>
        </w:rPr>
      </w:pPr>
      <w:bookmarkStart w:id="0" w:name="_Toc28659"/>
      <w:r>
        <w:rPr>
          <w:rFonts w:hint="eastAsia"/>
          <w:color w:val="auto"/>
          <w:highlight w:val="none"/>
          <w:lang w:val="en-US" w:eastAsia="zh-CN"/>
        </w:rPr>
        <w:t>1.报价一览表</w:t>
      </w:r>
      <w:bookmarkEnd w:id="0"/>
    </w:p>
    <w:p>
      <w:pPr>
        <w:keepNext w:val="0"/>
        <w:keepLines w:val="0"/>
        <w:pageBreakBefore w:val="0"/>
        <w:widowControl w:val="0"/>
        <w:kinsoku/>
        <w:wordWrap/>
        <w:overflowPunct/>
        <w:topLinePunct w:val="0"/>
        <w:autoSpaceDE/>
        <w:autoSpaceDN/>
        <w:bidi w:val="0"/>
        <w:adjustRightInd/>
        <w:snapToGrid/>
        <w:spacing w:after="313" w:afterLines="100" w:line="520" w:lineRule="exact"/>
        <w:ind w:left="0" w:leftChars="0" w:right="0" w:rightChars="0" w:firstLine="0" w:firstLineChars="0"/>
        <w:jc w:val="center"/>
        <w:textAlignment w:val="auto"/>
        <w:outlineLvl w:val="9"/>
        <w:rPr>
          <w:rFonts w:hint="eastAsia" w:ascii="宋体" w:hAnsi="宋体" w:eastAsia="宋体" w:cs="宋体"/>
          <w:b/>
          <w:bCs/>
          <w:color w:val="auto"/>
          <w:sz w:val="32"/>
          <w:szCs w:val="32"/>
          <w:highlight w:val="none"/>
          <w:lang w:eastAsia="zh-CN"/>
        </w:rPr>
      </w:pPr>
      <w:r>
        <w:rPr>
          <w:rFonts w:hint="eastAsia" w:ascii="宋体" w:hAnsi="宋体" w:cs="宋体"/>
          <w:b/>
          <w:bCs/>
          <w:color w:val="auto"/>
          <w:sz w:val="32"/>
          <w:szCs w:val="32"/>
          <w:highlight w:val="none"/>
          <w:lang w:eastAsia="zh-CN"/>
        </w:rPr>
        <w:t>报价一览表</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2" w:firstLineChars="200"/>
        <w:jc w:val="both"/>
        <w:textAlignment w:val="auto"/>
        <w:outlineLvl w:val="9"/>
        <w:rPr>
          <w:rFonts w:hint="eastAsia" w:ascii="宋体" w:hAnsi="宋体" w:cs="宋体"/>
          <w:b/>
          <w:bCs/>
          <w:color w:val="auto"/>
          <w:highlight w:val="none"/>
          <w:lang w:eastAsia="zh-CN"/>
        </w:rPr>
      </w:pPr>
      <w:r>
        <w:rPr>
          <w:rFonts w:hint="eastAsia" w:ascii="宋体" w:hAnsi="宋体" w:cs="宋体"/>
          <w:b/>
          <w:bCs/>
          <w:color w:val="auto"/>
          <w:highlight w:val="none"/>
          <w:lang w:eastAsia="zh-CN"/>
        </w:rPr>
        <w:t>【使用说明】</w:t>
      </w:r>
      <w:r>
        <w:rPr>
          <w:rFonts w:hint="eastAsia" w:ascii="宋体" w:hAnsi="宋体" w:eastAsia="宋体" w:cs="宋体"/>
          <w:b/>
          <w:bCs/>
          <w:color w:val="auto"/>
          <w:highlight w:val="none"/>
          <w:lang w:eastAsia="zh-CN"/>
        </w:rPr>
        <w:t>：</w:t>
      </w:r>
      <w:r>
        <w:rPr>
          <w:rFonts w:hint="eastAsia" w:ascii="宋体" w:hAnsi="宋体" w:cs="宋体"/>
          <w:b/>
          <w:bCs/>
          <w:color w:val="auto"/>
          <w:highlight w:val="none"/>
          <w:lang w:eastAsia="zh-CN"/>
        </w:rPr>
        <w:t>采购人根据项目类型、采购内容等项目具体情况制定相应的报价一览表，要求供应商按照格式提供。</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2" w:firstLineChars="200"/>
        <w:jc w:val="both"/>
        <w:textAlignment w:val="auto"/>
        <w:rPr>
          <w:rFonts w:hint="eastAsia" w:ascii="宋体" w:hAnsi="宋体" w:cs="宋体"/>
          <w:b/>
          <w:bCs/>
          <w:color w:val="auto"/>
          <w:highlight w:val="none"/>
          <w:lang w:eastAsia="zh-CN"/>
        </w:rPr>
      </w:pPr>
      <w:r>
        <w:rPr>
          <w:rFonts w:hint="eastAsia" w:ascii="宋体" w:hAnsi="宋体" w:cs="宋体"/>
          <w:b/>
          <w:bCs/>
          <w:color w:val="auto"/>
          <w:highlight w:val="none"/>
          <w:lang w:eastAsia="zh-CN"/>
        </w:rPr>
        <w:t>【使用说明】</w:t>
      </w:r>
      <w:r>
        <w:rPr>
          <w:rFonts w:hint="eastAsia" w:ascii="宋体" w:hAnsi="宋体" w:eastAsia="宋体" w:cs="宋体"/>
          <w:b/>
          <w:bCs/>
          <w:color w:val="auto"/>
          <w:highlight w:val="none"/>
          <w:lang w:eastAsia="zh-CN"/>
        </w:rPr>
        <w:t>：</w:t>
      </w:r>
      <w:r>
        <w:rPr>
          <w:rFonts w:hint="eastAsia" w:ascii="宋体" w:hAnsi="宋体" w:cs="宋体"/>
          <w:b/>
          <w:bCs/>
          <w:color w:val="auto"/>
          <w:highlight w:val="none"/>
          <w:lang w:eastAsia="zh-CN"/>
        </w:rPr>
        <w:t>以下报价一览表为示例，仅供参考（供应商承诺内容可通用）：</w:t>
      </w:r>
    </w:p>
    <w:tbl>
      <w:tblPr>
        <w:tblStyle w:val="14"/>
        <w:tblW w:w="51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4"/>
        <w:gridCol w:w="1730"/>
        <w:gridCol w:w="1612"/>
        <w:gridCol w:w="1527"/>
        <w:gridCol w:w="1576"/>
        <w:gridCol w:w="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7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0" w:firstLineChars="0"/>
              <w:jc w:val="center"/>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eastAsia="zh-CN"/>
              </w:rPr>
              <w:t>材料</w:t>
            </w:r>
            <w:r>
              <w:rPr>
                <w:rFonts w:hint="eastAsia" w:ascii="宋体" w:hAnsi="宋体" w:eastAsia="宋体" w:cs="宋体"/>
                <w:b/>
                <w:color w:val="auto"/>
                <w:szCs w:val="21"/>
                <w:highlight w:val="none"/>
              </w:rPr>
              <w:t>名称</w:t>
            </w:r>
          </w:p>
        </w:tc>
        <w:tc>
          <w:tcPr>
            <w:tcW w:w="989"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0" w:firstLineChars="0"/>
              <w:jc w:val="center"/>
              <w:textAlignment w:val="auto"/>
              <w:rPr>
                <w:rFonts w:hint="eastAsia" w:ascii="宋体" w:hAnsi="宋体" w:eastAsia="宋体" w:cs="宋体"/>
                <w:b/>
                <w:color w:val="auto"/>
                <w:szCs w:val="21"/>
                <w:highlight w:val="none"/>
              </w:rPr>
            </w:pPr>
            <w:r>
              <w:rPr>
                <w:rFonts w:hint="eastAsia" w:ascii="宋体" w:hAnsi="宋体" w:cs="宋体"/>
                <w:b/>
                <w:color w:val="auto"/>
                <w:szCs w:val="21"/>
                <w:highlight w:val="none"/>
                <w:lang w:val="en-US" w:eastAsia="zh-CN"/>
              </w:rPr>
              <w:t>品牌及材质</w:t>
            </w:r>
          </w:p>
        </w:tc>
        <w:tc>
          <w:tcPr>
            <w:tcW w:w="92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0" w:firstLineChars="0"/>
              <w:jc w:val="center"/>
              <w:textAlignment w:val="auto"/>
              <w:rPr>
                <w:rFonts w:hint="eastAsia" w:ascii="宋体" w:hAnsi="宋体" w:eastAsia="宋体" w:cs="宋体"/>
                <w:b/>
                <w:color w:val="auto"/>
                <w:szCs w:val="21"/>
                <w:highlight w:val="none"/>
              </w:rPr>
            </w:pPr>
            <w:r>
              <w:rPr>
                <w:rFonts w:hint="eastAsia" w:ascii="宋体" w:hAnsi="宋体" w:cs="宋体"/>
                <w:b/>
                <w:color w:val="auto"/>
                <w:szCs w:val="21"/>
                <w:highlight w:val="none"/>
                <w:lang w:eastAsia="zh-CN"/>
              </w:rPr>
              <w:t>窗帘展开面积</w:t>
            </w:r>
          </w:p>
        </w:tc>
        <w:tc>
          <w:tcPr>
            <w:tcW w:w="87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0" w:firstLineChars="0"/>
              <w:jc w:val="center"/>
              <w:textAlignment w:val="auto"/>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单价</w:t>
            </w:r>
          </w:p>
          <w:p>
            <w:pPr>
              <w:keepNext w:val="0"/>
              <w:keepLines w:val="0"/>
              <w:pageBreakBefore w:val="0"/>
              <w:widowControl w:val="0"/>
              <w:kinsoku/>
              <w:wordWrap/>
              <w:overflowPunct/>
              <w:topLinePunct w:val="0"/>
              <w:autoSpaceDE/>
              <w:autoSpaceDN/>
              <w:bidi w:val="0"/>
              <w:adjustRightInd w:val="0"/>
              <w:snapToGrid w:val="0"/>
              <w:spacing w:line="520" w:lineRule="exact"/>
              <w:ind w:firstLine="0" w:firstLineChars="0"/>
              <w:jc w:val="center"/>
              <w:textAlignment w:val="auto"/>
              <w:rPr>
                <w:rFonts w:hint="eastAsia" w:ascii="宋体" w:hAnsi="宋体" w:eastAsia="宋体" w:cs="宋体"/>
                <w:b/>
                <w:color w:val="auto"/>
                <w:szCs w:val="21"/>
                <w:highlight w:val="none"/>
              </w:rPr>
            </w:pPr>
            <w:r>
              <w:rPr>
                <w:rFonts w:hint="eastAsia" w:ascii="宋体" w:hAnsi="宋体" w:eastAsia="宋体" w:cs="宋体"/>
                <w:b/>
                <w:color w:val="auto"/>
                <w:sz w:val="18"/>
                <w:szCs w:val="18"/>
                <w:highlight w:val="none"/>
                <w:lang w:eastAsia="zh-CN"/>
              </w:rPr>
              <w:t>（</w:t>
            </w:r>
            <w:r>
              <w:rPr>
                <w:rFonts w:hint="eastAsia" w:ascii="宋体" w:hAnsi="宋体" w:cs="宋体"/>
                <w:b/>
                <w:color w:val="auto"/>
                <w:sz w:val="18"/>
                <w:szCs w:val="18"/>
                <w:highlight w:val="none"/>
                <w:lang w:val="en-US" w:eastAsia="zh-CN"/>
              </w:rPr>
              <w:t>元，</w:t>
            </w:r>
            <w:r>
              <w:rPr>
                <w:rFonts w:hint="eastAsia" w:ascii="宋体" w:hAnsi="宋体" w:eastAsia="宋体" w:cs="宋体"/>
                <w:b/>
                <w:color w:val="auto"/>
                <w:sz w:val="18"/>
                <w:szCs w:val="18"/>
                <w:highlight w:val="none"/>
                <w:lang w:eastAsia="zh-CN"/>
              </w:rPr>
              <w:t>不含税）</w:t>
            </w:r>
          </w:p>
        </w:tc>
        <w:tc>
          <w:tcPr>
            <w:tcW w:w="90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0" w:firstLineChars="0"/>
              <w:jc w:val="center"/>
              <w:textAlignment w:val="auto"/>
              <w:rPr>
                <w:rFonts w:hint="eastAsia" w:ascii="宋体" w:hAnsi="宋体" w:eastAsia="宋体" w:cs="宋体"/>
                <w:b/>
                <w:color w:val="auto"/>
                <w:szCs w:val="21"/>
                <w:highlight w:val="none"/>
                <w:lang w:val="en-US" w:eastAsia="zh-CN"/>
              </w:rPr>
            </w:pPr>
            <w:r>
              <w:rPr>
                <w:rFonts w:hint="eastAsia" w:ascii="宋体" w:hAnsi="宋体" w:cs="宋体"/>
                <w:b/>
                <w:color w:val="auto"/>
                <w:szCs w:val="21"/>
                <w:highlight w:val="none"/>
                <w:lang w:eastAsia="zh-CN"/>
              </w:rPr>
              <w:t>总</w:t>
            </w:r>
            <w:r>
              <w:rPr>
                <w:rFonts w:hint="eastAsia" w:ascii="宋体" w:hAnsi="宋体" w:eastAsia="宋体" w:cs="宋体"/>
                <w:b/>
                <w:color w:val="auto"/>
                <w:szCs w:val="21"/>
                <w:highlight w:val="none"/>
                <w:lang w:eastAsia="zh-CN"/>
              </w:rPr>
              <w:t>价</w:t>
            </w:r>
          </w:p>
          <w:p>
            <w:pPr>
              <w:keepNext w:val="0"/>
              <w:keepLines w:val="0"/>
              <w:pageBreakBefore w:val="0"/>
              <w:widowControl w:val="0"/>
              <w:kinsoku/>
              <w:wordWrap/>
              <w:overflowPunct/>
              <w:topLinePunct w:val="0"/>
              <w:autoSpaceDE/>
              <w:autoSpaceDN/>
              <w:bidi w:val="0"/>
              <w:adjustRightInd w:val="0"/>
              <w:snapToGrid w:val="0"/>
              <w:spacing w:line="520" w:lineRule="exact"/>
              <w:ind w:firstLine="0" w:firstLineChars="0"/>
              <w:jc w:val="center"/>
              <w:textAlignment w:val="auto"/>
              <w:rPr>
                <w:rFonts w:hint="eastAsia" w:ascii="宋体" w:hAnsi="宋体" w:eastAsia="宋体" w:cs="宋体"/>
                <w:b/>
                <w:color w:val="auto"/>
                <w:szCs w:val="21"/>
                <w:highlight w:val="none"/>
                <w:lang w:eastAsia="zh-CN"/>
              </w:rPr>
            </w:pPr>
            <w:r>
              <w:rPr>
                <w:rFonts w:hint="eastAsia" w:ascii="宋体" w:hAnsi="宋体" w:eastAsia="宋体" w:cs="宋体"/>
                <w:b/>
                <w:color w:val="auto"/>
                <w:sz w:val="18"/>
                <w:szCs w:val="18"/>
                <w:highlight w:val="none"/>
                <w:lang w:eastAsia="zh-CN"/>
              </w:rPr>
              <w:t>（</w:t>
            </w:r>
            <w:r>
              <w:rPr>
                <w:rFonts w:hint="eastAsia" w:ascii="宋体" w:hAnsi="宋体" w:eastAsia="宋体" w:cs="宋体"/>
                <w:b/>
                <w:color w:val="auto"/>
                <w:sz w:val="18"/>
                <w:szCs w:val="18"/>
                <w:highlight w:val="none"/>
                <w:lang w:val="en-US" w:eastAsia="zh-CN"/>
              </w:rPr>
              <w:t>元，</w:t>
            </w:r>
            <w:r>
              <w:rPr>
                <w:rFonts w:hint="eastAsia" w:ascii="宋体" w:hAnsi="宋体" w:cs="宋体"/>
                <w:b/>
                <w:color w:val="auto"/>
                <w:sz w:val="18"/>
                <w:szCs w:val="18"/>
                <w:highlight w:val="none"/>
                <w:lang w:val="en-US" w:eastAsia="zh-CN"/>
              </w:rPr>
              <w:t>不</w:t>
            </w:r>
            <w:r>
              <w:rPr>
                <w:rFonts w:hint="eastAsia" w:ascii="宋体" w:hAnsi="宋体" w:eastAsia="宋体" w:cs="宋体"/>
                <w:b/>
                <w:color w:val="auto"/>
                <w:sz w:val="18"/>
                <w:szCs w:val="18"/>
                <w:highlight w:val="none"/>
                <w:lang w:eastAsia="zh-CN"/>
              </w:rPr>
              <w:t>含税）</w:t>
            </w:r>
          </w:p>
        </w:tc>
        <w:tc>
          <w:tcPr>
            <w:tcW w:w="44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0" w:firstLineChars="0"/>
              <w:jc w:val="center"/>
              <w:textAlignment w:val="auto"/>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lang w:eastAsia="zh-CN"/>
              </w:rPr>
              <w:t>税率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72" w:type="pct"/>
            <w:noWrap w:val="0"/>
            <w:vAlign w:val="center"/>
          </w:tcPr>
          <w:p>
            <w:pPr>
              <w:pStyle w:val="11"/>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Times New Roman" w:hAnsi="Times New Roman" w:eastAsia="宋体" w:cs="Times New Roman"/>
                <w:b/>
                <w:color w:val="auto"/>
                <w:szCs w:val="21"/>
                <w:highlight w:val="none"/>
                <w:lang w:val="en-US" w:eastAsia="zh-CN"/>
              </w:rPr>
            </w:pPr>
            <w:r>
              <w:rPr>
                <w:rFonts w:hint="eastAsia" w:ascii="Times New Roman" w:hAnsi="Times New Roman" w:eastAsia="宋体" w:cs="Times New Roman"/>
                <w:b/>
                <w:color w:val="auto"/>
                <w:szCs w:val="21"/>
                <w:highlight w:val="none"/>
                <w:lang w:val="en-US" w:eastAsia="zh-CN"/>
              </w:rPr>
              <w:t>布帘</w:t>
            </w:r>
          </w:p>
        </w:tc>
        <w:tc>
          <w:tcPr>
            <w:tcW w:w="989"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cs="Times New Roman"/>
                <w:color w:val="auto"/>
                <w:highlight w:val="none"/>
              </w:rPr>
            </w:pPr>
          </w:p>
        </w:tc>
        <w:tc>
          <w:tcPr>
            <w:tcW w:w="92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1620平方米</w:t>
            </w:r>
          </w:p>
        </w:tc>
        <w:tc>
          <w:tcPr>
            <w:tcW w:w="87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cs="Times New Roman"/>
                <w:color w:val="auto"/>
                <w:highlight w:val="none"/>
              </w:rPr>
            </w:pPr>
          </w:p>
        </w:tc>
        <w:tc>
          <w:tcPr>
            <w:tcW w:w="90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cs="Times New Roman"/>
                <w:color w:val="auto"/>
                <w:highlight w:val="none"/>
              </w:rPr>
            </w:pPr>
          </w:p>
        </w:tc>
        <w:tc>
          <w:tcPr>
            <w:tcW w:w="44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Times New Roman" w:hAnsi="Times New Roman" w:eastAsia="宋体" w:cs="Times New Roman"/>
                <w:color w:val="auto"/>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72" w:type="pct"/>
            <w:noWrap w:val="0"/>
            <w:vAlign w:val="center"/>
          </w:tcPr>
          <w:p>
            <w:pPr>
              <w:pStyle w:val="11"/>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cs="Times New Roman"/>
                <w:b/>
                <w:color w:val="auto"/>
                <w:szCs w:val="21"/>
                <w:highlight w:val="none"/>
                <w:lang w:val="en-US" w:eastAsia="zh-CN"/>
              </w:rPr>
            </w:pPr>
            <w:r>
              <w:rPr>
                <w:rFonts w:hint="eastAsia" w:hAnsi="宋体" w:cs="宋体"/>
                <w:b/>
                <w:color w:val="auto"/>
                <w:szCs w:val="21"/>
                <w:highlight w:val="none"/>
                <w:lang w:val="en-US" w:eastAsia="zh-CN"/>
              </w:rPr>
              <w:t>纱帘</w:t>
            </w:r>
          </w:p>
        </w:tc>
        <w:tc>
          <w:tcPr>
            <w:tcW w:w="989"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cs="Times New Roman"/>
                <w:color w:val="auto"/>
                <w:highlight w:val="none"/>
              </w:rPr>
            </w:pPr>
          </w:p>
        </w:tc>
        <w:tc>
          <w:tcPr>
            <w:tcW w:w="92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cs="Times New Roman"/>
                <w:color w:val="auto"/>
                <w:highlight w:val="none"/>
                <w:lang w:val="en-US" w:eastAsia="zh-CN"/>
              </w:rPr>
            </w:pPr>
            <w:r>
              <w:rPr>
                <w:rFonts w:hint="eastAsia" w:ascii="Times New Roman" w:hAnsi="Times New Roman" w:eastAsia="宋体" w:cs="Times New Roman"/>
                <w:color w:val="auto"/>
                <w:highlight w:val="none"/>
                <w:lang w:val="en-US" w:eastAsia="zh-CN"/>
              </w:rPr>
              <w:t>2160平方米</w:t>
            </w:r>
          </w:p>
        </w:tc>
        <w:tc>
          <w:tcPr>
            <w:tcW w:w="87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cs="Times New Roman"/>
                <w:color w:val="auto"/>
                <w:highlight w:val="none"/>
              </w:rPr>
            </w:pPr>
          </w:p>
        </w:tc>
        <w:tc>
          <w:tcPr>
            <w:tcW w:w="90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cs="Times New Roman"/>
                <w:color w:val="auto"/>
                <w:highlight w:val="none"/>
              </w:rPr>
            </w:pPr>
          </w:p>
        </w:tc>
        <w:tc>
          <w:tcPr>
            <w:tcW w:w="44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7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0" w:firstLineChars="0"/>
              <w:jc w:val="center"/>
              <w:textAlignment w:val="auto"/>
              <w:rPr>
                <w:rFonts w:hint="eastAsia" w:ascii="宋体" w:hAnsi="宋体" w:cs="宋体"/>
                <w:b/>
                <w:color w:val="auto"/>
                <w:szCs w:val="21"/>
                <w:highlight w:val="none"/>
                <w:lang w:eastAsia="zh-CN"/>
              </w:rPr>
            </w:pPr>
            <w:r>
              <w:rPr>
                <w:rFonts w:hint="eastAsia" w:ascii="宋体" w:hAnsi="宋体" w:cs="宋体"/>
                <w:b/>
                <w:color w:val="auto"/>
                <w:szCs w:val="21"/>
                <w:highlight w:val="none"/>
                <w:lang w:eastAsia="zh-CN"/>
              </w:rPr>
              <w:t>卷帘</w:t>
            </w:r>
          </w:p>
        </w:tc>
        <w:tc>
          <w:tcPr>
            <w:tcW w:w="989"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0" w:firstLineChars="0"/>
              <w:jc w:val="center"/>
              <w:textAlignment w:val="auto"/>
              <w:rPr>
                <w:rFonts w:hint="eastAsia" w:ascii="宋体" w:hAnsi="宋体" w:cs="宋体"/>
                <w:b/>
                <w:color w:val="auto"/>
                <w:szCs w:val="21"/>
                <w:highlight w:val="none"/>
                <w:lang w:val="en-US" w:eastAsia="zh-CN"/>
              </w:rPr>
            </w:pPr>
          </w:p>
        </w:tc>
        <w:tc>
          <w:tcPr>
            <w:tcW w:w="92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0" w:firstLineChars="0"/>
              <w:jc w:val="center"/>
              <w:textAlignment w:val="auto"/>
              <w:rPr>
                <w:rFonts w:hint="default" w:ascii="宋体" w:hAnsi="宋体" w:cs="宋体"/>
                <w:b/>
                <w:color w:val="auto"/>
                <w:szCs w:val="21"/>
                <w:highlight w:val="none"/>
                <w:lang w:val="en-US" w:eastAsia="zh-CN"/>
              </w:rPr>
            </w:pPr>
            <w:r>
              <w:rPr>
                <w:rFonts w:hint="eastAsia" w:ascii="Times New Roman" w:hAnsi="Times New Roman" w:eastAsia="宋体" w:cs="Times New Roman"/>
                <w:b w:val="0"/>
                <w:color w:val="auto"/>
                <w:szCs w:val="24"/>
                <w:highlight w:val="none"/>
                <w:lang w:val="en-US" w:eastAsia="zh-CN"/>
              </w:rPr>
              <w:t>150</w:t>
            </w:r>
            <w:r>
              <w:rPr>
                <w:rFonts w:hint="eastAsia" w:ascii="宋体" w:hAnsi="宋体" w:cs="宋体"/>
                <w:b w:val="0"/>
                <w:bCs/>
                <w:color w:val="auto"/>
                <w:szCs w:val="21"/>
                <w:highlight w:val="none"/>
                <w:lang w:val="en-US" w:eastAsia="zh-CN"/>
              </w:rPr>
              <w:t>平方米</w:t>
            </w:r>
          </w:p>
        </w:tc>
        <w:tc>
          <w:tcPr>
            <w:tcW w:w="87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0" w:firstLineChars="0"/>
              <w:jc w:val="center"/>
              <w:textAlignment w:val="auto"/>
              <w:rPr>
                <w:rFonts w:hint="eastAsia" w:ascii="宋体" w:hAnsi="宋体" w:eastAsia="宋体" w:cs="宋体"/>
                <w:b/>
                <w:color w:val="auto"/>
                <w:sz w:val="18"/>
                <w:szCs w:val="18"/>
                <w:highlight w:val="none"/>
                <w:lang w:eastAsia="zh-CN"/>
              </w:rPr>
            </w:pPr>
          </w:p>
        </w:tc>
        <w:tc>
          <w:tcPr>
            <w:tcW w:w="90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0" w:firstLineChars="0"/>
              <w:jc w:val="center"/>
              <w:textAlignment w:val="auto"/>
              <w:rPr>
                <w:rFonts w:hint="eastAsia" w:ascii="宋体" w:hAnsi="宋体" w:eastAsia="宋体" w:cs="宋体"/>
                <w:b/>
                <w:color w:val="auto"/>
                <w:szCs w:val="21"/>
                <w:highlight w:val="none"/>
                <w:lang w:eastAsia="zh-CN"/>
              </w:rPr>
            </w:pPr>
          </w:p>
        </w:tc>
        <w:tc>
          <w:tcPr>
            <w:tcW w:w="44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0" w:firstLineChars="0"/>
              <w:jc w:val="center"/>
              <w:textAlignment w:val="auto"/>
              <w:rPr>
                <w:rFonts w:hint="eastAsia" w:ascii="宋体" w:hAnsi="宋体" w:eastAsia="宋体" w:cs="宋体"/>
                <w:b/>
                <w:color w:val="auto"/>
                <w:sz w:val="18"/>
                <w:szCs w:val="18"/>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87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eastAsia="宋体" w:cs="宋体"/>
                <w:b/>
                <w:bCs/>
                <w:i w:val="0"/>
                <w:color w:val="auto"/>
                <w:kern w:val="0"/>
                <w:sz w:val="21"/>
                <w:szCs w:val="21"/>
                <w:highlight w:val="none"/>
                <w:u w:val="none"/>
                <w:lang w:val="en-US" w:eastAsia="zh-CN" w:bidi="ar-SA"/>
              </w:rPr>
            </w:pPr>
            <w:r>
              <w:rPr>
                <w:rFonts w:hint="eastAsia" w:ascii="宋体" w:hAnsi="宋体" w:cs="宋体"/>
                <w:b/>
                <w:bCs/>
                <w:i w:val="0"/>
                <w:color w:val="auto"/>
                <w:kern w:val="0"/>
                <w:sz w:val="21"/>
                <w:szCs w:val="21"/>
                <w:highlight w:val="none"/>
                <w:u w:val="none"/>
                <w:lang w:val="en-US" w:eastAsia="zh-CN" w:bidi="ar-SA"/>
              </w:rPr>
              <w:t>合计</w:t>
            </w:r>
            <w:r>
              <w:rPr>
                <w:rFonts w:hint="eastAsia" w:ascii="宋体" w:hAnsi="宋体" w:eastAsia="宋体" w:cs="宋体"/>
                <w:b/>
                <w:bCs/>
                <w:i w:val="0"/>
                <w:color w:val="auto"/>
                <w:kern w:val="0"/>
                <w:sz w:val="21"/>
                <w:szCs w:val="21"/>
                <w:highlight w:val="none"/>
                <w:u w:val="none"/>
                <w:lang w:val="en-US" w:eastAsia="zh-CN" w:bidi="ar-SA"/>
              </w:rPr>
              <w:t>总价格</w:t>
            </w:r>
          </w:p>
          <w:p>
            <w:pPr>
              <w:pStyle w:val="11"/>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cs="宋体"/>
                <w:b/>
                <w:color w:val="auto"/>
                <w:szCs w:val="21"/>
                <w:highlight w:val="none"/>
                <w:lang w:eastAsia="zh-CN"/>
              </w:rPr>
            </w:pPr>
          </w:p>
        </w:tc>
        <w:tc>
          <w:tcPr>
            <w:tcW w:w="4127" w:type="pct"/>
            <w:gridSpan w:val="5"/>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color w:val="auto"/>
                <w:highlight w:val="none"/>
                <w:lang w:val="en-US" w:eastAsia="zh-CN"/>
              </w:rPr>
            </w:pPr>
            <w:r>
              <w:rPr>
                <w:rFonts w:hint="eastAsia"/>
                <w:color w:val="auto"/>
                <w:highlight w:val="none"/>
                <w:lang w:val="en-US" w:eastAsia="zh-CN"/>
              </w:rPr>
              <w:t>不含税：</w:t>
            </w:r>
          </w:p>
          <w:p>
            <w:pPr>
              <w:pStyle w:val="13"/>
              <w:keepNext w:val="0"/>
              <w:keepLines w:val="0"/>
              <w:pageBreakBefore w:val="0"/>
              <w:widowControl w:val="0"/>
              <w:kinsoku/>
              <w:wordWrap/>
              <w:overflowPunct/>
              <w:topLinePunct w:val="0"/>
              <w:autoSpaceDE/>
              <w:autoSpaceDN/>
              <w:bidi w:val="0"/>
              <w:adjustRightInd w:val="0"/>
              <w:snapToGrid w:val="0"/>
              <w:spacing w:after="0" w:line="520" w:lineRule="exact"/>
              <w:ind w:firstLine="0" w:firstLineChars="0"/>
              <w:textAlignment w:val="auto"/>
              <w:rPr>
                <w:rFonts w:hint="eastAsia"/>
                <w:color w:val="auto"/>
                <w:highlight w:val="none"/>
                <w:lang w:val="en-US" w:eastAsia="zh-CN"/>
              </w:rPr>
            </w:pPr>
            <w:r>
              <w:rPr>
                <w:rFonts w:hint="eastAsia"/>
                <w:color w:val="auto"/>
                <w:highlight w:val="none"/>
                <w:lang w:val="en-US" w:eastAsia="zh-CN"/>
              </w:rPr>
              <w:t>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72" w:type="pct"/>
            <w:noWrap w:val="0"/>
            <w:vAlign w:val="center"/>
          </w:tcPr>
          <w:p>
            <w:pPr>
              <w:pStyle w:val="11"/>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免费保修期</w:t>
            </w:r>
          </w:p>
        </w:tc>
        <w:tc>
          <w:tcPr>
            <w:tcW w:w="4127" w:type="pct"/>
            <w:gridSpan w:val="5"/>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jc w:val="center"/>
        </w:trPr>
        <w:tc>
          <w:tcPr>
            <w:tcW w:w="5000" w:type="pct"/>
            <w:gridSpan w:val="6"/>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0" w:firstLineChars="0"/>
              <w:jc w:val="left"/>
              <w:textAlignment w:val="auto"/>
              <w:outlineLvl w:val="9"/>
              <w:rPr>
                <w:rFonts w:hint="eastAsia" w:ascii="宋体" w:hAnsi="宋体" w:eastAsia="宋体" w:cs="宋体"/>
                <w:b/>
                <w:bCs/>
                <w:color w:val="auto"/>
                <w:sz w:val="18"/>
                <w:szCs w:val="18"/>
                <w:highlight w:val="none"/>
                <w:lang w:eastAsia="zh-CN"/>
              </w:rPr>
            </w:pPr>
            <w:r>
              <w:rPr>
                <w:rFonts w:hint="eastAsia" w:ascii="宋体" w:hAnsi="宋体" w:eastAsia="宋体" w:cs="宋体"/>
                <w:b/>
                <w:bCs/>
                <w:color w:val="auto"/>
                <w:sz w:val="18"/>
                <w:szCs w:val="18"/>
                <w:highlight w:val="none"/>
                <w:lang w:eastAsia="zh-CN"/>
              </w:rPr>
              <w:t>我公司承诺：</w:t>
            </w:r>
          </w:p>
          <w:p>
            <w:pPr>
              <w:keepNext w:val="0"/>
              <w:keepLines w:val="0"/>
              <w:pageBreakBefore w:val="0"/>
              <w:widowControl w:val="0"/>
              <w:numPr>
                <w:ilvl w:val="0"/>
                <w:numId w:val="2"/>
              </w:numPr>
              <w:kinsoku/>
              <w:wordWrap/>
              <w:overflowPunct/>
              <w:topLinePunct w:val="0"/>
              <w:autoSpaceDE/>
              <w:autoSpaceDN/>
              <w:bidi w:val="0"/>
              <w:adjustRightInd w:val="0"/>
              <w:snapToGrid w:val="0"/>
              <w:spacing w:line="520" w:lineRule="exact"/>
              <w:ind w:left="0" w:leftChars="0" w:right="0" w:rightChars="0" w:firstLine="0" w:firstLineChars="0"/>
              <w:jc w:val="left"/>
              <w:textAlignment w:val="auto"/>
              <w:outlineLvl w:val="9"/>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上述含税价格</w:t>
            </w:r>
            <w:r>
              <w:rPr>
                <w:rFonts w:hint="eastAsia" w:ascii="宋体" w:hAnsi="宋体" w:eastAsia="宋体" w:cs="宋体"/>
                <w:color w:val="auto"/>
                <w:sz w:val="18"/>
                <w:szCs w:val="18"/>
                <w:highlight w:val="none"/>
              </w:rPr>
              <w:t>包括为完成本项目</w:t>
            </w:r>
            <w:r>
              <w:rPr>
                <w:rFonts w:hint="eastAsia" w:ascii="宋体" w:hAnsi="宋体" w:eastAsia="宋体" w:cs="宋体"/>
                <w:color w:val="auto"/>
                <w:sz w:val="18"/>
                <w:szCs w:val="18"/>
                <w:highlight w:val="none"/>
                <w:lang w:eastAsia="zh-CN"/>
              </w:rPr>
              <w:t>要求</w:t>
            </w:r>
            <w:r>
              <w:rPr>
                <w:rFonts w:hint="eastAsia" w:ascii="宋体" w:hAnsi="宋体" w:eastAsia="宋体" w:cs="宋体"/>
                <w:color w:val="auto"/>
                <w:sz w:val="18"/>
                <w:szCs w:val="18"/>
                <w:highlight w:val="none"/>
              </w:rPr>
              <w:t>所发生的一切费用及相关的所有税费</w:t>
            </w:r>
            <w:r>
              <w:rPr>
                <w:rFonts w:hint="eastAsia" w:ascii="宋体" w:hAnsi="宋体" w:eastAsia="宋体" w:cs="宋体"/>
                <w:color w:val="auto"/>
                <w:sz w:val="18"/>
                <w:szCs w:val="18"/>
                <w:highlight w:val="none"/>
                <w:lang w:eastAsia="zh-CN"/>
              </w:rPr>
              <w:t>，合同或订单履行期间我公司不再收取其他任何费用；</w:t>
            </w:r>
          </w:p>
          <w:p>
            <w:pPr>
              <w:keepNext w:val="0"/>
              <w:keepLines w:val="0"/>
              <w:pageBreakBefore w:val="0"/>
              <w:widowControl w:val="0"/>
              <w:numPr>
                <w:ilvl w:val="0"/>
                <w:numId w:val="2"/>
              </w:numPr>
              <w:kinsoku/>
              <w:wordWrap/>
              <w:overflowPunct/>
              <w:topLinePunct w:val="0"/>
              <w:autoSpaceDE/>
              <w:autoSpaceDN/>
              <w:bidi w:val="0"/>
              <w:adjustRightInd w:val="0"/>
              <w:snapToGrid w:val="0"/>
              <w:spacing w:line="520" w:lineRule="exact"/>
              <w:ind w:left="0" w:leftChars="0" w:right="0" w:rightChars="0" w:firstLine="0" w:firstLineChars="0"/>
              <w:jc w:val="left"/>
              <w:textAlignment w:val="auto"/>
              <w:outlineLvl w:val="9"/>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上述不含税价格指含税价格除去增值税后的费用；</w:t>
            </w:r>
          </w:p>
          <w:p>
            <w:pPr>
              <w:keepNext w:val="0"/>
              <w:keepLines w:val="0"/>
              <w:pageBreakBefore w:val="0"/>
              <w:widowControl w:val="0"/>
              <w:numPr>
                <w:ilvl w:val="0"/>
                <w:numId w:val="2"/>
              </w:numPr>
              <w:kinsoku/>
              <w:wordWrap/>
              <w:overflowPunct/>
              <w:topLinePunct w:val="0"/>
              <w:autoSpaceDE/>
              <w:autoSpaceDN/>
              <w:bidi w:val="0"/>
              <w:adjustRightInd w:val="0"/>
              <w:snapToGrid w:val="0"/>
              <w:spacing w:line="520" w:lineRule="exact"/>
              <w:ind w:left="0" w:leftChars="0" w:right="0" w:rightChars="0" w:firstLine="0" w:firstLineChars="0"/>
              <w:jc w:val="left"/>
              <w:textAlignment w:val="auto"/>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eastAsia="zh-CN"/>
              </w:rPr>
              <w:t>上述</w:t>
            </w:r>
            <w:r>
              <w:rPr>
                <w:rFonts w:hint="eastAsia" w:ascii="宋体" w:hAnsi="宋体" w:eastAsia="宋体" w:cs="宋体"/>
                <w:color w:val="auto"/>
                <w:sz w:val="18"/>
                <w:szCs w:val="18"/>
                <w:highlight w:val="none"/>
              </w:rPr>
              <w:t>价格均以</w:t>
            </w:r>
            <w:r>
              <w:rPr>
                <w:rFonts w:hint="eastAsia" w:ascii="宋体" w:hAnsi="宋体" w:eastAsia="宋体" w:cs="宋体"/>
                <w:color w:val="auto"/>
                <w:sz w:val="18"/>
                <w:szCs w:val="18"/>
                <w:highlight w:val="none"/>
                <w:lang w:eastAsia="zh-CN"/>
              </w:rPr>
              <w:t>不含税价格</w:t>
            </w:r>
            <w:r>
              <w:rPr>
                <w:rFonts w:hint="eastAsia" w:ascii="宋体" w:hAnsi="宋体" w:eastAsia="宋体" w:cs="宋体"/>
                <w:color w:val="auto"/>
                <w:sz w:val="18"/>
                <w:szCs w:val="18"/>
                <w:highlight w:val="none"/>
              </w:rPr>
              <w:t>为准，</w:t>
            </w:r>
            <w:r>
              <w:rPr>
                <w:rFonts w:hint="eastAsia" w:ascii="宋体" w:hAnsi="宋体" w:eastAsia="宋体" w:cs="宋体"/>
                <w:color w:val="auto"/>
                <w:sz w:val="18"/>
                <w:szCs w:val="18"/>
                <w:highlight w:val="none"/>
                <w:lang w:eastAsia="zh-CN"/>
              </w:rPr>
              <w:t>如不含税价格、增值税税率、含税价格之间不相一致，我公司同意按照不含税价格、增值税税率修正含税价格；</w:t>
            </w:r>
          </w:p>
          <w:p>
            <w:pPr>
              <w:numPr>
                <w:ilvl w:val="0"/>
                <w:numId w:val="2"/>
              </w:numPr>
              <w:adjustRightInd w:val="0"/>
              <w:snapToGrid w:val="0"/>
              <w:spacing w:line="520" w:lineRule="exact"/>
              <w:jc w:val="left"/>
              <w:outlineLvl w:val="9"/>
              <w:rPr>
                <w:rFonts w:hint="default"/>
                <w:lang w:val="en-US"/>
              </w:rPr>
            </w:pPr>
            <w:r>
              <w:rPr>
                <w:rFonts w:hint="eastAsia" w:ascii="宋体" w:hAnsi="宋体" w:eastAsia="宋体" w:cs="宋体"/>
                <w:color w:val="auto"/>
                <w:sz w:val="18"/>
                <w:szCs w:val="18"/>
                <w:highlight w:val="none"/>
                <w:lang w:val="en-US" w:eastAsia="zh-CN"/>
              </w:rPr>
              <w:t>窗帘综合单价包含窗帘本体及全部相关辅材的一切费用，报价之外不再计取其他任何费用。</w:t>
            </w:r>
          </w:p>
        </w:tc>
      </w:tr>
    </w:tbl>
    <w:p>
      <w:pPr>
        <w:keepNext w:val="0"/>
        <w:keepLines w:val="0"/>
        <w:pageBreakBefore w:val="0"/>
        <w:widowControl w:val="0"/>
        <w:kinsoku/>
        <w:wordWrap/>
        <w:overflowPunct/>
        <w:topLinePunct w:val="0"/>
        <w:autoSpaceDE/>
        <w:autoSpaceDN/>
        <w:bidi w:val="0"/>
        <w:adjustRightInd w:val="0"/>
        <w:snapToGrid w:val="0"/>
        <w:spacing w:line="520" w:lineRule="exact"/>
        <w:ind w:right="0" w:rightChars="0"/>
        <w:jc w:val="both"/>
        <w:textAlignment w:val="auto"/>
        <w:outlineLvl w:val="9"/>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eastAsia="zh-CN"/>
        </w:rPr>
        <w:t>备注：</w:t>
      </w:r>
    </w:p>
    <w:p>
      <w:pPr>
        <w:keepNext w:val="0"/>
        <w:keepLines w:val="0"/>
        <w:pageBreakBefore w:val="0"/>
        <w:widowControl w:val="0"/>
        <w:numPr>
          <w:ilvl w:val="0"/>
          <w:numId w:val="3"/>
        </w:numPr>
        <w:kinsoku/>
        <w:wordWrap/>
        <w:overflowPunct/>
        <w:topLinePunct w:val="0"/>
        <w:autoSpaceDE/>
        <w:autoSpaceDN/>
        <w:bidi w:val="0"/>
        <w:adjustRightInd w:val="0"/>
        <w:snapToGrid w:val="0"/>
        <w:spacing w:line="520" w:lineRule="exact"/>
        <w:ind w:left="-2" w:leftChars="0" w:right="0" w:rightChars="0" w:firstLine="420" w:firstLineChars="0"/>
        <w:jc w:val="both"/>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除有特殊说明外，以上“税”均指增值税。</w:t>
      </w:r>
    </w:p>
    <w:p>
      <w:pPr>
        <w:keepNext w:val="0"/>
        <w:keepLines w:val="0"/>
        <w:pageBreakBefore w:val="0"/>
        <w:widowControl w:val="0"/>
        <w:numPr>
          <w:ilvl w:val="0"/>
          <w:numId w:val="3"/>
        </w:numPr>
        <w:kinsoku/>
        <w:wordWrap/>
        <w:overflowPunct/>
        <w:topLinePunct w:val="0"/>
        <w:autoSpaceDE/>
        <w:autoSpaceDN/>
        <w:bidi w:val="0"/>
        <w:adjustRightInd w:val="0"/>
        <w:snapToGrid w:val="0"/>
        <w:spacing w:line="520" w:lineRule="exact"/>
        <w:ind w:left="-2" w:leftChars="0" w:right="0" w:rightChars="0" w:firstLine="422" w:firstLineChars="0"/>
        <w:jc w:val="both"/>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highlight w:val="none"/>
        </w:rPr>
        <w:t>含税价通过不含税价、税率正推计算，含税价=不含税价×（1+税率）</w:t>
      </w:r>
      <w:r>
        <w:rPr>
          <w:rFonts w:hint="eastAsia" w:ascii="宋体" w:hAnsi="宋体" w:cs="宋体"/>
          <w:b w:val="0"/>
          <w:bCs w:val="0"/>
          <w:color w:val="auto"/>
          <w:highlight w:val="none"/>
          <w:lang w:eastAsia="zh-CN"/>
        </w:rPr>
        <w:t>，保留小数点后两位。</w:t>
      </w:r>
      <w:r>
        <w:rPr>
          <w:rFonts w:hint="eastAsia" w:ascii="宋体" w:hAnsi="宋体" w:cs="宋体"/>
          <w:b w:val="0"/>
          <w:bCs w:val="0"/>
          <w:color w:val="auto"/>
          <w:sz w:val="21"/>
          <w:szCs w:val="21"/>
          <w:highlight w:val="none"/>
          <w:lang w:eastAsia="zh-CN"/>
        </w:rPr>
        <w:t>因不含税价、增值税率、含税价不一致导致的后果，由供应商自行承担责任。</w:t>
      </w: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jc w:val="left"/>
        <w:textAlignment w:val="auto"/>
        <w:rPr>
          <w:rFonts w:hint="eastAsia" w:ascii="宋体" w:hAnsi="宋体" w:cs="宋体"/>
          <w:color w:val="auto"/>
          <w:sz w:val="21"/>
          <w:szCs w:val="21"/>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jc w:val="left"/>
        <w:textAlignment w:val="auto"/>
        <w:rPr>
          <w:rFonts w:hint="eastAsia" w:ascii="宋体" w:hAnsi="宋体" w:cs="宋体"/>
          <w:color w:val="auto"/>
          <w:sz w:val="21"/>
          <w:szCs w:val="21"/>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jc w:val="left"/>
        <w:textAlignment w:val="auto"/>
        <w:rPr>
          <w:rFonts w:hint="eastAsia" w:ascii="宋体" w:hAnsi="宋体" w:cs="宋体"/>
          <w:color w:val="auto"/>
          <w:sz w:val="21"/>
          <w:szCs w:val="21"/>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名称（公章）：</w:t>
      </w: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jc w:val="left"/>
        <w:textAlignment w:val="auto"/>
        <w:rPr>
          <w:rFonts w:hint="eastAsia" w:ascii="宋体" w:hAnsi="宋体" w:eastAsia="宋体" w:cs="宋体"/>
          <w:color w:val="auto"/>
          <w:sz w:val="21"/>
          <w:szCs w:val="21"/>
          <w:highlight w:val="none"/>
        </w:rPr>
      </w:pP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授权</w:t>
      </w:r>
      <w:r>
        <w:rPr>
          <w:rFonts w:hint="eastAsia" w:ascii="宋体" w:hAnsi="宋体" w:eastAsia="宋体" w:cs="宋体"/>
          <w:color w:val="auto"/>
          <w:sz w:val="21"/>
          <w:szCs w:val="21"/>
          <w:highlight w:val="none"/>
          <w:lang w:eastAsia="zh-CN"/>
        </w:rPr>
        <w:t>代理人（签字）</w:t>
      </w:r>
      <w:r>
        <w:rPr>
          <w:rFonts w:hint="eastAsia" w:ascii="宋体" w:hAnsi="宋体" w:eastAsia="宋体" w:cs="宋体"/>
          <w:color w:val="auto"/>
          <w:sz w:val="21"/>
          <w:szCs w:val="21"/>
          <w:highlight w:val="none"/>
        </w:rPr>
        <w:t>：</w:t>
      </w:r>
    </w:p>
    <w:p>
      <w:pPr>
        <w:pStyle w:val="5"/>
        <w:ind w:left="0" w:leftChars="0" w:firstLine="0" w:firstLineChars="0"/>
        <w:rPr>
          <w:rFonts w:hint="eastAsia" w:ascii="宋体" w:hAnsi="宋体" w:cs="宋体"/>
          <w:color w:val="auto"/>
          <w:sz w:val="21"/>
          <w:szCs w:val="21"/>
          <w:highlight w:val="none"/>
          <w:lang w:eastAsia="zh-CN"/>
        </w:rPr>
      </w:pPr>
    </w:p>
    <w:p>
      <w:pPr>
        <w:pStyle w:val="5"/>
        <w:ind w:left="0" w:leftChars="0" w:firstLine="0" w:firstLineChars="0"/>
        <w:rPr>
          <w:rFonts w:hint="eastAsia" w:eastAsia="宋体"/>
          <w:lang w:eastAsia="zh-CN"/>
        </w:rPr>
      </w:pPr>
      <w:r>
        <w:rPr>
          <w:rFonts w:hint="eastAsia" w:ascii="宋体" w:hAnsi="宋体" w:cs="宋体"/>
          <w:color w:val="auto"/>
          <w:sz w:val="21"/>
          <w:szCs w:val="21"/>
          <w:highlight w:val="none"/>
          <w:lang w:eastAsia="zh-CN"/>
        </w:rPr>
        <w:t>日期：</w:t>
      </w: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jc w:val="left"/>
        <w:textAlignment w:val="auto"/>
        <w:rPr>
          <w:rFonts w:hint="eastAsia" w:ascii="宋体" w:hAnsi="宋体" w:eastAsia="宋体" w:cs="宋体"/>
          <w:color w:val="auto"/>
          <w:sz w:val="21"/>
          <w:szCs w:val="21"/>
          <w:highlight w:val="none"/>
        </w:rPr>
      </w:pPr>
    </w:p>
    <w:p>
      <w:pPr>
        <w:pStyle w:val="2"/>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5"/>
        <w:rPr>
          <w:rFonts w:hint="eastAsia" w:ascii="宋体" w:hAnsi="宋体" w:eastAsia="宋体" w:cs="宋体"/>
          <w:color w:val="auto"/>
          <w:sz w:val="21"/>
          <w:szCs w:val="21"/>
          <w:highlight w:val="none"/>
        </w:rPr>
      </w:pPr>
    </w:p>
    <w:p>
      <w:pPr>
        <w:pStyle w:val="7"/>
        <w:pageBreakBefore w:val="0"/>
        <w:numPr>
          <w:ilvl w:val="0"/>
          <w:numId w:val="0"/>
        </w:numPr>
        <w:overflowPunct/>
        <w:topLinePunct w:val="0"/>
        <w:autoSpaceDE/>
        <w:bidi w:val="0"/>
        <w:spacing w:line="520" w:lineRule="exact"/>
        <w:ind w:leftChars="0"/>
        <w:rPr>
          <w:rFonts w:hint="eastAsia"/>
          <w:color w:val="auto"/>
          <w:highlight w:val="none"/>
          <w:lang w:val="en-US" w:eastAsia="zh-CN"/>
        </w:rPr>
      </w:pPr>
      <w:bookmarkStart w:id="1" w:name="_Toc19000"/>
      <w:r>
        <w:rPr>
          <w:rFonts w:hint="eastAsia"/>
          <w:color w:val="auto"/>
          <w:highlight w:val="none"/>
          <w:lang w:val="en-US" w:eastAsia="zh-CN"/>
        </w:rPr>
        <w:t>2.商务响应文件</w:t>
      </w:r>
      <w:bookmarkEnd w:id="1"/>
    </w:p>
    <w:p>
      <w:pPr>
        <w:pStyle w:val="8"/>
        <w:pageBreakBefore w:val="0"/>
        <w:numPr>
          <w:ilvl w:val="1"/>
          <w:numId w:val="0"/>
        </w:numPr>
        <w:overflowPunct/>
        <w:topLinePunct w:val="0"/>
        <w:autoSpaceDE/>
        <w:bidi w:val="0"/>
        <w:spacing w:line="520" w:lineRule="exact"/>
        <w:ind w:leftChars="0"/>
        <w:rPr>
          <w:rFonts w:hint="eastAsia"/>
          <w:color w:val="auto"/>
          <w:highlight w:val="none"/>
          <w:lang w:val="en-US" w:eastAsia="zh-CN"/>
        </w:rPr>
      </w:pPr>
      <w:bookmarkStart w:id="2" w:name="_Toc30925"/>
      <w:r>
        <w:rPr>
          <w:rFonts w:hint="eastAsia"/>
          <w:color w:val="auto"/>
          <w:highlight w:val="none"/>
          <w:lang w:val="en-US" w:eastAsia="zh-CN"/>
        </w:rPr>
        <w:t>2.1企业法人营业执照副本</w:t>
      </w:r>
      <w:bookmarkEnd w:id="2"/>
    </w:p>
    <w:p>
      <w:pPr>
        <w:keepNext w:val="0"/>
        <w:keepLines w:val="0"/>
        <w:pageBreakBefore w:val="0"/>
        <w:widowControl w:val="0"/>
        <w:kinsoku/>
        <w:wordWrap/>
        <w:overflowPunct/>
        <w:topLinePunct w:val="0"/>
        <w:autoSpaceDE/>
        <w:autoSpaceDN/>
        <w:bidi w:val="0"/>
        <w:adjustRightInd/>
        <w:snapToGrid/>
        <w:spacing w:after="313" w:afterLines="100" w:line="520" w:lineRule="exact"/>
        <w:ind w:left="0" w:leftChars="0" w:right="0" w:rightChars="0" w:firstLine="0" w:firstLineChars="0"/>
        <w:jc w:val="center"/>
        <w:textAlignment w:val="auto"/>
        <w:outlineLvl w:val="9"/>
        <w:rPr>
          <w:rFonts w:hint="eastAsia" w:ascii="宋体" w:hAnsi="宋体" w:cs="宋体"/>
          <w:b/>
          <w:bCs/>
          <w:color w:val="auto"/>
          <w:sz w:val="32"/>
          <w:szCs w:val="32"/>
          <w:highlight w:val="none"/>
          <w:lang w:eastAsia="zh-CN"/>
        </w:rPr>
      </w:pPr>
      <w:r>
        <w:rPr>
          <w:rFonts w:hint="eastAsia" w:ascii="宋体" w:hAnsi="宋体" w:cs="宋体"/>
          <w:b/>
          <w:bCs/>
          <w:color w:val="auto"/>
          <w:sz w:val="32"/>
          <w:szCs w:val="32"/>
          <w:highlight w:val="none"/>
          <w:lang w:eastAsia="zh-CN"/>
        </w:rPr>
        <w:t>企业法人营业执照副本</w:t>
      </w:r>
    </w:p>
    <w:p>
      <w:pPr>
        <w:pageBreakBefore w:val="0"/>
        <w:overflowPunct/>
        <w:topLinePunct w:val="0"/>
        <w:autoSpaceDE/>
        <w:bidi w:val="0"/>
        <w:spacing w:line="520" w:lineRule="exact"/>
        <w:rPr>
          <w:rFonts w:hint="eastAsia"/>
          <w:b/>
          <w:bCs/>
          <w:color w:val="auto"/>
          <w:highlight w:val="none"/>
          <w:lang w:eastAsia="zh-CN"/>
        </w:rPr>
      </w:pPr>
    </w:p>
    <w:p>
      <w:pPr>
        <w:pageBreakBefore w:val="0"/>
        <w:overflowPunct/>
        <w:topLinePunct w:val="0"/>
        <w:autoSpaceDE/>
        <w:bidi w:val="0"/>
        <w:spacing w:line="520" w:lineRule="exact"/>
        <w:rPr>
          <w:rFonts w:hint="eastAsia"/>
          <w:color w:val="auto"/>
          <w:highlight w:val="none"/>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b/>
          <w:bCs/>
          <w:color w:val="auto"/>
          <w:highlight w:val="none"/>
          <w:lang w:eastAsia="zh-CN"/>
        </w:rPr>
        <w:t>注：供应商将企业法人营业执照副本</w:t>
      </w:r>
      <w:r>
        <w:rPr>
          <w:rFonts w:hint="eastAsia" w:ascii="宋体" w:hAnsi="宋体" w:eastAsia="宋体" w:cs="宋体"/>
          <w:b/>
          <w:bCs/>
          <w:color w:val="auto"/>
          <w:highlight w:val="none"/>
          <w:lang w:eastAsia="zh-CN"/>
        </w:rPr>
        <w:t>（或具有同等法律效力的证照</w:t>
      </w:r>
      <w:r>
        <w:rPr>
          <w:rFonts w:hint="eastAsia" w:ascii="宋体" w:hAnsi="宋体" w:cs="宋体"/>
          <w:b/>
          <w:bCs/>
          <w:color w:val="auto"/>
          <w:highlight w:val="none"/>
          <w:lang w:eastAsia="zh-CN"/>
        </w:rPr>
        <w:t>，按照</w:t>
      </w:r>
      <w:r>
        <w:rPr>
          <w:rFonts w:hint="eastAsia" w:ascii="宋体" w:hAnsi="宋体" w:cs="宋体"/>
          <w:b/>
          <w:bCs/>
          <w:color w:val="auto"/>
          <w:highlight w:val="none"/>
          <w:lang w:val="en-US" w:eastAsia="zh-CN"/>
        </w:rPr>
        <w:t>比选</w:t>
      </w:r>
      <w:r>
        <w:rPr>
          <w:rFonts w:hint="eastAsia" w:ascii="宋体" w:hAnsi="宋体" w:cs="宋体"/>
          <w:b/>
          <w:bCs/>
          <w:color w:val="auto"/>
          <w:highlight w:val="none"/>
          <w:lang w:eastAsia="zh-CN"/>
        </w:rPr>
        <w:t>文件要求</w:t>
      </w:r>
      <w:r>
        <w:rPr>
          <w:rFonts w:hint="eastAsia" w:ascii="宋体" w:hAnsi="宋体" w:eastAsia="宋体" w:cs="宋体"/>
          <w:b/>
          <w:bCs/>
          <w:color w:val="auto"/>
          <w:highlight w:val="none"/>
          <w:lang w:eastAsia="zh-CN"/>
        </w:rPr>
        <w:t>）复印件附</w:t>
      </w:r>
      <w:r>
        <w:rPr>
          <w:rFonts w:hint="eastAsia"/>
          <w:b/>
          <w:bCs/>
          <w:color w:val="auto"/>
          <w:highlight w:val="none"/>
          <w:lang w:eastAsia="zh-CN"/>
        </w:rPr>
        <w:t>在此处，并加盖公章。复印件应能清晰显示供应商名称。</w:t>
      </w:r>
    </w:p>
    <w:p>
      <w:pPr>
        <w:pStyle w:val="8"/>
        <w:pageBreakBefore w:val="0"/>
        <w:numPr>
          <w:ilvl w:val="0"/>
          <w:numId w:val="0"/>
        </w:numPr>
        <w:overflowPunct/>
        <w:topLinePunct w:val="0"/>
        <w:autoSpaceDE/>
        <w:bidi w:val="0"/>
        <w:spacing w:line="520" w:lineRule="exact"/>
        <w:ind w:leftChars="0"/>
        <w:rPr>
          <w:rFonts w:hint="eastAsia"/>
          <w:color w:val="auto"/>
          <w:highlight w:val="none"/>
          <w:lang w:val="en-US" w:eastAsia="zh-CN"/>
        </w:rPr>
      </w:pPr>
      <w:bookmarkStart w:id="3" w:name="_Toc17019"/>
      <w:r>
        <w:rPr>
          <w:rFonts w:hint="eastAsia"/>
          <w:color w:val="auto"/>
          <w:highlight w:val="none"/>
          <w:lang w:val="en-US" w:eastAsia="zh-CN"/>
        </w:rPr>
        <w:t>2.2法定代表人授权书</w:t>
      </w:r>
      <w:bookmarkEnd w:id="3"/>
    </w:p>
    <w:p>
      <w:pPr>
        <w:keepNext w:val="0"/>
        <w:keepLines w:val="0"/>
        <w:pageBreakBefore w:val="0"/>
        <w:widowControl w:val="0"/>
        <w:kinsoku/>
        <w:wordWrap/>
        <w:overflowPunct/>
        <w:topLinePunct w:val="0"/>
        <w:autoSpaceDE/>
        <w:autoSpaceDN/>
        <w:bidi w:val="0"/>
        <w:adjustRightInd/>
        <w:snapToGrid/>
        <w:spacing w:after="313" w:afterLines="100" w:line="520" w:lineRule="exact"/>
        <w:ind w:left="0" w:leftChars="0" w:right="0" w:rightChars="0" w:firstLine="0" w:firstLineChars="0"/>
        <w:jc w:val="center"/>
        <w:textAlignment w:val="auto"/>
        <w:outlineLvl w:val="9"/>
        <w:rPr>
          <w:rFonts w:hint="eastAsia" w:ascii="宋体" w:hAnsi="宋体" w:cs="宋体"/>
          <w:b/>
          <w:bCs/>
          <w:i w:val="0"/>
          <w:iCs w:val="0"/>
          <w:color w:val="auto"/>
          <w:sz w:val="32"/>
          <w:szCs w:val="32"/>
          <w:highlight w:val="none"/>
          <w:lang w:eastAsia="zh-CN"/>
        </w:rPr>
      </w:pPr>
      <w:r>
        <w:rPr>
          <w:rFonts w:hint="eastAsia" w:ascii="宋体" w:hAnsi="宋体" w:cs="宋体"/>
          <w:b/>
          <w:bCs/>
          <w:i w:val="0"/>
          <w:iCs w:val="0"/>
          <w:color w:val="auto"/>
          <w:sz w:val="32"/>
          <w:szCs w:val="32"/>
          <w:highlight w:val="none"/>
          <w:lang w:eastAsia="zh-CN"/>
        </w:rPr>
        <w:t>法定代表人授权书</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textAlignment w:val="auto"/>
        <w:outlineLvl w:val="9"/>
        <w:rPr>
          <w:rFonts w:hint="eastAsia" w:ascii="宋体" w:hAnsi="宋体" w:eastAsia="宋体" w:cs="宋体"/>
          <w:b w:val="0"/>
          <w:bCs w:val="0"/>
          <w:i w:val="0"/>
          <w:iCs w:val="0"/>
          <w:color w:val="auto"/>
          <w:sz w:val="21"/>
          <w:szCs w:val="21"/>
          <w:highlight w:val="none"/>
          <w:lang w:eastAsia="zh-CN"/>
        </w:rPr>
      </w:pPr>
      <w:r>
        <w:rPr>
          <w:rFonts w:hint="eastAsia" w:ascii="宋体" w:hAnsi="宋体" w:eastAsia="宋体" w:cs="宋体"/>
          <w:b w:val="0"/>
          <w:bCs w:val="0"/>
          <w:i w:val="0"/>
          <w:iCs w:val="0"/>
          <w:color w:val="auto"/>
          <w:sz w:val="21"/>
          <w:szCs w:val="21"/>
          <w:highlight w:val="none"/>
        </w:rPr>
        <w:t>本授权书声明：注册于</w:t>
      </w:r>
      <w:r>
        <w:rPr>
          <w:rFonts w:hint="eastAsia" w:ascii="宋体" w:hAnsi="宋体" w:eastAsia="宋体" w:cs="宋体"/>
          <w:b w:val="0"/>
          <w:bCs w:val="0"/>
          <w:i w:val="0"/>
          <w:iCs w:val="0"/>
          <w:color w:val="auto"/>
          <w:sz w:val="21"/>
          <w:szCs w:val="21"/>
          <w:highlight w:val="none"/>
          <w:u w:val="single"/>
        </w:rPr>
        <w:t>（国家或地区的名称）</w:t>
      </w:r>
      <w:r>
        <w:rPr>
          <w:rFonts w:hint="eastAsia" w:ascii="宋体" w:hAnsi="宋体" w:eastAsia="宋体" w:cs="宋体"/>
          <w:b w:val="0"/>
          <w:bCs w:val="0"/>
          <w:i w:val="0"/>
          <w:iCs w:val="0"/>
          <w:color w:val="auto"/>
          <w:sz w:val="21"/>
          <w:szCs w:val="21"/>
          <w:highlight w:val="none"/>
        </w:rPr>
        <w:t>的</w:t>
      </w:r>
      <w:r>
        <w:rPr>
          <w:rFonts w:hint="eastAsia" w:ascii="宋体" w:hAnsi="宋体" w:cs="宋体"/>
          <w:b w:val="0"/>
          <w:bCs w:val="0"/>
          <w:i w:val="0"/>
          <w:iCs w:val="0"/>
          <w:color w:val="auto"/>
          <w:sz w:val="21"/>
          <w:szCs w:val="21"/>
          <w:highlight w:val="none"/>
          <w:u w:val="single"/>
          <w:lang w:val="en-US" w:eastAsia="zh-CN"/>
        </w:rPr>
        <w:t xml:space="preserve">        </w:t>
      </w:r>
      <w:r>
        <w:rPr>
          <w:rFonts w:hint="eastAsia" w:ascii="宋体" w:hAnsi="宋体" w:eastAsia="宋体" w:cs="宋体"/>
          <w:b w:val="0"/>
          <w:bCs w:val="0"/>
          <w:i w:val="0"/>
          <w:iCs w:val="0"/>
          <w:color w:val="auto"/>
          <w:sz w:val="21"/>
          <w:szCs w:val="21"/>
          <w:highlight w:val="none"/>
          <w:u w:val="single"/>
        </w:rPr>
        <w:t>（公司名称）</w:t>
      </w:r>
      <w:r>
        <w:rPr>
          <w:rFonts w:hint="eastAsia" w:ascii="宋体" w:hAnsi="宋体" w:cs="宋体"/>
          <w:b w:val="0"/>
          <w:bCs w:val="0"/>
          <w:i w:val="0"/>
          <w:iCs w:val="0"/>
          <w:color w:val="auto"/>
          <w:sz w:val="21"/>
          <w:szCs w:val="21"/>
          <w:highlight w:val="none"/>
          <w:u w:val="single"/>
          <w:lang w:val="en-US" w:eastAsia="zh-CN"/>
        </w:rPr>
        <w:t xml:space="preserve">           </w:t>
      </w:r>
      <w:r>
        <w:rPr>
          <w:rFonts w:hint="eastAsia" w:ascii="宋体" w:hAnsi="宋体" w:eastAsia="宋体" w:cs="宋体"/>
          <w:b w:val="0"/>
          <w:bCs w:val="0"/>
          <w:i w:val="0"/>
          <w:iCs w:val="0"/>
          <w:color w:val="auto"/>
          <w:sz w:val="21"/>
          <w:szCs w:val="21"/>
          <w:highlight w:val="none"/>
        </w:rPr>
        <w:t>的在下面签字</w:t>
      </w:r>
      <w:r>
        <w:rPr>
          <w:rFonts w:hint="eastAsia" w:ascii="宋体" w:hAnsi="宋体" w:cs="宋体"/>
          <w:b w:val="0"/>
          <w:bCs w:val="0"/>
          <w:i w:val="0"/>
          <w:iCs w:val="0"/>
          <w:color w:val="auto"/>
          <w:sz w:val="21"/>
          <w:szCs w:val="21"/>
          <w:highlight w:val="none"/>
          <w:lang w:val="en-US" w:eastAsia="zh-CN"/>
        </w:rPr>
        <w:t>或签章</w:t>
      </w:r>
      <w:r>
        <w:rPr>
          <w:rFonts w:hint="eastAsia" w:ascii="宋体" w:hAnsi="宋体" w:eastAsia="宋体" w:cs="宋体"/>
          <w:b w:val="0"/>
          <w:bCs w:val="0"/>
          <w:i w:val="0"/>
          <w:iCs w:val="0"/>
          <w:color w:val="auto"/>
          <w:sz w:val="21"/>
          <w:szCs w:val="21"/>
          <w:highlight w:val="none"/>
        </w:rPr>
        <w:t>的</w:t>
      </w:r>
      <w:r>
        <w:rPr>
          <w:rFonts w:hint="eastAsia" w:ascii="宋体" w:hAnsi="宋体" w:eastAsia="宋体" w:cs="宋体"/>
          <w:b w:val="0"/>
          <w:bCs w:val="0"/>
          <w:i w:val="0"/>
          <w:iCs w:val="0"/>
          <w:color w:val="auto"/>
          <w:sz w:val="21"/>
          <w:szCs w:val="21"/>
          <w:highlight w:val="none"/>
          <w:u w:val="single"/>
        </w:rPr>
        <w:t>（法定代表人姓名、职务）</w:t>
      </w:r>
      <w:r>
        <w:rPr>
          <w:rFonts w:hint="eastAsia" w:ascii="宋体" w:hAnsi="宋体" w:eastAsia="宋体" w:cs="宋体"/>
          <w:b w:val="0"/>
          <w:bCs w:val="0"/>
          <w:i w:val="0"/>
          <w:iCs w:val="0"/>
          <w:color w:val="auto"/>
          <w:sz w:val="21"/>
          <w:szCs w:val="21"/>
          <w:highlight w:val="none"/>
        </w:rPr>
        <w:t xml:space="preserve">代表本公司授权 </w:t>
      </w:r>
      <w:r>
        <w:rPr>
          <w:rFonts w:hint="eastAsia" w:ascii="宋体" w:hAnsi="宋体" w:eastAsia="宋体" w:cs="宋体"/>
          <w:b w:val="0"/>
          <w:bCs w:val="0"/>
          <w:i w:val="0"/>
          <w:iCs w:val="0"/>
          <w:color w:val="auto"/>
          <w:sz w:val="21"/>
          <w:szCs w:val="21"/>
          <w:highlight w:val="none"/>
          <w:u w:val="single"/>
        </w:rPr>
        <w:t xml:space="preserve">   </w:t>
      </w:r>
      <w:r>
        <w:rPr>
          <w:rFonts w:hint="eastAsia" w:ascii="宋体" w:hAnsi="宋体" w:cs="宋体"/>
          <w:b w:val="0"/>
          <w:bCs w:val="0"/>
          <w:i w:val="0"/>
          <w:iCs w:val="0"/>
          <w:color w:val="auto"/>
          <w:sz w:val="21"/>
          <w:szCs w:val="21"/>
          <w:highlight w:val="none"/>
          <w:u w:val="single"/>
          <w:lang w:val="en-US" w:eastAsia="zh-CN"/>
        </w:rPr>
        <w:t xml:space="preserve">  </w:t>
      </w:r>
      <w:r>
        <w:rPr>
          <w:rFonts w:hint="eastAsia" w:ascii="宋体" w:hAnsi="宋体" w:eastAsia="宋体" w:cs="宋体"/>
          <w:b w:val="0"/>
          <w:bCs w:val="0"/>
          <w:i w:val="0"/>
          <w:iCs w:val="0"/>
          <w:color w:val="auto"/>
          <w:sz w:val="21"/>
          <w:szCs w:val="21"/>
          <w:highlight w:val="none"/>
          <w:u w:val="single"/>
        </w:rPr>
        <w:t>（单位名称）</w:t>
      </w:r>
      <w:r>
        <w:rPr>
          <w:rFonts w:hint="eastAsia" w:ascii="宋体" w:hAnsi="宋体" w:cs="宋体"/>
          <w:b w:val="0"/>
          <w:bCs w:val="0"/>
          <w:i w:val="0"/>
          <w:iCs w:val="0"/>
          <w:color w:val="auto"/>
          <w:sz w:val="21"/>
          <w:szCs w:val="21"/>
          <w:highlight w:val="none"/>
          <w:u w:val="single"/>
          <w:lang w:val="en-US" w:eastAsia="zh-CN"/>
        </w:rPr>
        <w:t xml:space="preserve">     </w:t>
      </w:r>
      <w:r>
        <w:rPr>
          <w:rFonts w:hint="eastAsia" w:ascii="宋体" w:hAnsi="宋体" w:eastAsia="宋体" w:cs="宋体"/>
          <w:b w:val="0"/>
          <w:bCs w:val="0"/>
          <w:i w:val="0"/>
          <w:iCs w:val="0"/>
          <w:color w:val="auto"/>
          <w:sz w:val="21"/>
          <w:szCs w:val="21"/>
          <w:highlight w:val="none"/>
        </w:rPr>
        <w:t>的在下面签字的</w:t>
      </w:r>
      <w:r>
        <w:rPr>
          <w:rFonts w:hint="eastAsia" w:ascii="宋体" w:hAnsi="宋体" w:eastAsia="宋体" w:cs="宋体"/>
          <w:b w:val="0"/>
          <w:bCs w:val="0"/>
          <w:i w:val="0"/>
          <w:iCs w:val="0"/>
          <w:color w:val="auto"/>
          <w:sz w:val="21"/>
          <w:szCs w:val="21"/>
          <w:highlight w:val="none"/>
          <w:u w:val="single"/>
        </w:rPr>
        <w:t>（授权代理人的姓名、职务）</w:t>
      </w:r>
      <w:r>
        <w:rPr>
          <w:rFonts w:hint="eastAsia" w:ascii="宋体" w:hAnsi="宋体" w:eastAsia="宋体" w:cs="宋体"/>
          <w:b w:val="0"/>
          <w:bCs w:val="0"/>
          <w:i w:val="0"/>
          <w:iCs w:val="0"/>
          <w:color w:val="auto"/>
          <w:sz w:val="21"/>
          <w:szCs w:val="21"/>
          <w:highlight w:val="none"/>
          <w:u w:val="single"/>
          <w:lang w:eastAsia="zh-CN"/>
        </w:rPr>
        <w:t>（身份证号码：</w:t>
      </w:r>
      <w:r>
        <w:rPr>
          <w:rFonts w:hint="eastAsia" w:ascii="宋体" w:hAnsi="宋体" w:eastAsia="宋体" w:cs="宋体"/>
          <w:b w:val="0"/>
          <w:bCs w:val="0"/>
          <w:i w:val="0"/>
          <w:iCs w:val="0"/>
          <w:color w:val="auto"/>
          <w:sz w:val="21"/>
          <w:szCs w:val="21"/>
          <w:highlight w:val="none"/>
          <w:u w:val="single"/>
          <w:lang w:val="en-US" w:eastAsia="zh-CN"/>
        </w:rPr>
        <w:t xml:space="preserve"> </w:t>
      </w:r>
      <w:r>
        <w:rPr>
          <w:rFonts w:hint="eastAsia" w:ascii="宋体" w:hAnsi="宋体" w:cs="宋体"/>
          <w:b w:val="0"/>
          <w:bCs w:val="0"/>
          <w:i w:val="0"/>
          <w:iCs w:val="0"/>
          <w:color w:val="auto"/>
          <w:sz w:val="21"/>
          <w:szCs w:val="21"/>
          <w:highlight w:val="none"/>
          <w:u w:val="single"/>
          <w:lang w:val="en-US" w:eastAsia="zh-CN"/>
        </w:rPr>
        <w:t xml:space="preserve">          </w:t>
      </w:r>
      <w:r>
        <w:rPr>
          <w:rFonts w:hint="eastAsia" w:ascii="宋体" w:hAnsi="宋体" w:eastAsia="宋体" w:cs="宋体"/>
          <w:b w:val="0"/>
          <w:bCs w:val="0"/>
          <w:i w:val="0"/>
          <w:iCs w:val="0"/>
          <w:color w:val="auto"/>
          <w:sz w:val="21"/>
          <w:szCs w:val="21"/>
          <w:highlight w:val="none"/>
          <w:u w:val="single"/>
          <w:lang w:val="en-US" w:eastAsia="zh-CN"/>
        </w:rPr>
        <w:t xml:space="preserve">  ）</w:t>
      </w:r>
      <w:r>
        <w:rPr>
          <w:rFonts w:hint="eastAsia" w:ascii="宋体" w:hAnsi="宋体" w:eastAsia="宋体" w:cs="宋体"/>
          <w:b w:val="0"/>
          <w:bCs w:val="0"/>
          <w:i w:val="0"/>
          <w:iCs w:val="0"/>
          <w:color w:val="auto"/>
          <w:sz w:val="21"/>
          <w:szCs w:val="21"/>
          <w:highlight w:val="none"/>
        </w:rPr>
        <w:t>为本公司的合法代理人，就</w:t>
      </w:r>
      <w:r>
        <w:rPr>
          <w:rFonts w:hint="eastAsia" w:ascii="宋体" w:hAnsi="宋体" w:eastAsia="宋体" w:cs="宋体"/>
          <w:b w:val="0"/>
          <w:bCs w:val="0"/>
          <w:i w:val="0"/>
          <w:iCs w:val="0"/>
          <w:color w:val="auto"/>
          <w:sz w:val="21"/>
          <w:szCs w:val="21"/>
          <w:highlight w:val="none"/>
          <w:u w:val="single"/>
        </w:rPr>
        <w:t xml:space="preserve">          （项目名称）</w:t>
      </w:r>
      <w:r>
        <w:rPr>
          <w:rFonts w:hint="eastAsia" w:ascii="宋体" w:hAnsi="宋体" w:cs="宋体"/>
          <w:b w:val="0"/>
          <w:bCs w:val="0"/>
          <w:i w:val="0"/>
          <w:iCs w:val="0"/>
          <w:color w:val="auto"/>
          <w:sz w:val="21"/>
          <w:szCs w:val="21"/>
          <w:highlight w:val="none"/>
          <w:u w:val="single"/>
          <w:lang w:val="en-US" w:eastAsia="zh-CN"/>
        </w:rPr>
        <w:t xml:space="preserve">          </w:t>
      </w:r>
      <w:r>
        <w:rPr>
          <w:rFonts w:hint="eastAsia" w:ascii="宋体" w:hAnsi="宋体" w:eastAsia="宋体" w:cs="宋体"/>
          <w:b w:val="0"/>
          <w:bCs w:val="0"/>
          <w:i w:val="0"/>
          <w:iCs w:val="0"/>
          <w:color w:val="auto"/>
          <w:sz w:val="21"/>
          <w:szCs w:val="21"/>
          <w:highlight w:val="none"/>
        </w:rPr>
        <w:t>，以本公司名义处理</w:t>
      </w:r>
      <w:r>
        <w:rPr>
          <w:rFonts w:hint="eastAsia" w:ascii="宋体" w:hAnsi="宋体" w:cs="宋体"/>
          <w:b w:val="0"/>
          <w:bCs w:val="0"/>
          <w:i w:val="0"/>
          <w:iCs w:val="0"/>
          <w:color w:val="auto"/>
          <w:sz w:val="21"/>
          <w:szCs w:val="21"/>
          <w:highlight w:val="none"/>
          <w:lang w:eastAsia="zh-CN"/>
        </w:rPr>
        <w:t>一切与之相关的</w:t>
      </w:r>
      <w:r>
        <w:rPr>
          <w:rFonts w:hint="eastAsia" w:ascii="宋体" w:hAnsi="宋体" w:eastAsia="宋体" w:cs="宋体"/>
          <w:b w:val="0"/>
          <w:bCs w:val="0"/>
          <w:i w:val="0"/>
          <w:iCs w:val="0"/>
          <w:color w:val="auto"/>
          <w:sz w:val="21"/>
          <w:szCs w:val="21"/>
          <w:highlight w:val="none"/>
        </w:rPr>
        <w:t>事务</w:t>
      </w:r>
      <w:r>
        <w:rPr>
          <w:rFonts w:hint="eastAsia" w:ascii="宋体" w:hAnsi="宋体" w:cs="宋体"/>
          <w:b w:val="0"/>
          <w:bCs w:val="0"/>
          <w:i w:val="0"/>
          <w:iCs w:val="0"/>
          <w:color w:val="auto"/>
          <w:sz w:val="21"/>
          <w:szCs w:val="21"/>
          <w:highlight w:val="none"/>
          <w:lang w:eastAsia="zh-CN"/>
        </w:rPr>
        <w:t>，其后果由我公司承担</w:t>
      </w:r>
      <w:r>
        <w:rPr>
          <w:rFonts w:hint="eastAsia" w:ascii="宋体" w:hAnsi="宋体" w:eastAsia="宋体" w:cs="宋体"/>
          <w:b w:val="0"/>
          <w:bCs w:val="0"/>
          <w:i w:val="0"/>
          <w:iCs w:val="0"/>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本授权书于</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日签字生效， 特此声明。</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rPr>
          <w:rFonts w:hint="eastAsia" w:ascii="宋体" w:hAnsi="宋体" w:eastAsia="宋体" w:cs="宋体"/>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rPr>
          <w:rFonts w:hint="eastAsia" w:ascii="宋体" w:hAnsi="宋体" w:eastAsia="宋体" w:cs="宋体"/>
          <w:color w:val="auto"/>
          <w:sz w:val="21"/>
          <w:szCs w:val="21"/>
          <w:highlight w:val="none"/>
          <w:lang w:eastAsia="zh-CN"/>
        </w:rPr>
      </w:pPr>
      <w:r>
        <w:rPr>
          <w:rFonts w:hint="eastAsia"/>
          <w:color w:val="auto"/>
          <w:highlight w:val="none"/>
          <w:lang w:eastAsia="zh-CN"/>
        </w:rPr>
        <w:t>供应商</w:t>
      </w:r>
      <w:r>
        <w:rPr>
          <w:rFonts w:hint="eastAsia" w:ascii="宋体" w:hAnsi="宋体" w:cs="宋体"/>
          <w:color w:val="auto"/>
          <w:sz w:val="21"/>
          <w:szCs w:val="21"/>
          <w:highlight w:val="none"/>
          <w:lang w:eastAsia="zh-CN"/>
        </w:rPr>
        <w:t>名称（公章）：</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签字</w:t>
      </w:r>
      <w:r>
        <w:rPr>
          <w:rFonts w:hint="eastAsia" w:ascii="宋体" w:hAnsi="宋体" w:eastAsia="宋体" w:cs="宋体"/>
          <w:color w:val="auto"/>
          <w:sz w:val="21"/>
          <w:szCs w:val="21"/>
          <w:highlight w:val="none"/>
          <w:lang w:eastAsia="zh-CN"/>
        </w:rPr>
        <w:t>或</w:t>
      </w:r>
      <w:r>
        <w:rPr>
          <w:rFonts w:hint="eastAsia" w:ascii="宋体" w:hAnsi="宋体" w:cs="宋体"/>
          <w:color w:val="auto"/>
          <w:sz w:val="21"/>
          <w:szCs w:val="21"/>
          <w:highlight w:val="none"/>
          <w:lang w:eastAsia="zh-CN"/>
        </w:rPr>
        <w:t>签章）</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p>
    <w:p>
      <w:pPr>
        <w:pStyle w:val="13"/>
        <w:keepNext w:val="0"/>
        <w:keepLines w:val="0"/>
        <w:pageBreakBefore w:val="0"/>
        <w:widowControl w:val="0"/>
        <w:kinsoku/>
        <w:wordWrap/>
        <w:overflowPunct/>
        <w:topLinePunct w:val="0"/>
        <w:autoSpaceDE/>
        <w:autoSpaceDN/>
        <w:bidi w:val="0"/>
        <w:adjustRightInd/>
        <w:snapToGrid/>
        <w:spacing w:after="0" w:line="520" w:lineRule="exact"/>
        <w:ind w:left="0" w:leftChars="0" w:right="0" w:rightChars="0"/>
        <w:rPr>
          <w:rFonts w:hint="eastAsia" w:eastAsia="宋体"/>
          <w:color w:val="auto"/>
          <w:highlight w:val="none"/>
          <w:lang w:eastAsia="zh-CN"/>
        </w:rPr>
      </w:pPr>
      <w:r>
        <w:rPr>
          <w:rFonts w:hint="eastAsia" w:ascii="宋体" w:hAnsi="宋体" w:cs="宋体"/>
          <w:color w:val="auto"/>
          <w:sz w:val="21"/>
          <w:szCs w:val="21"/>
          <w:highlight w:val="none"/>
          <w:u w:val="none"/>
          <w:lang w:eastAsia="zh-CN"/>
        </w:rPr>
        <w:t>身份证号码：</w:t>
      </w:r>
      <w:r>
        <w:rPr>
          <w:rFonts w:hint="eastAsia" w:ascii="宋体" w:hAnsi="宋体" w:cs="宋体"/>
          <w:color w:val="auto"/>
          <w:sz w:val="21"/>
          <w:szCs w:val="21"/>
          <w:highlight w:val="none"/>
          <w:u w:val="none"/>
          <w:lang w:val="en-US" w:eastAsia="zh-CN"/>
        </w:rPr>
        <w:t xml:space="preserve">              </w:t>
      </w:r>
      <w:r>
        <w:rPr>
          <w:rFonts w:hint="eastAsia" w:ascii="宋体" w:hAnsi="宋体" w:cs="宋体"/>
          <w:color w:val="auto"/>
          <w:sz w:val="21"/>
          <w:szCs w:val="21"/>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授权代理人</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签字</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p>
    <w:p>
      <w:pPr>
        <w:pStyle w:val="13"/>
        <w:keepNext w:val="0"/>
        <w:keepLines w:val="0"/>
        <w:pageBreakBefore w:val="0"/>
        <w:widowControl w:val="0"/>
        <w:kinsoku/>
        <w:wordWrap/>
        <w:overflowPunct/>
        <w:topLinePunct w:val="0"/>
        <w:autoSpaceDE/>
        <w:autoSpaceDN/>
        <w:bidi w:val="0"/>
        <w:adjustRightInd/>
        <w:snapToGrid/>
        <w:spacing w:after="0" w:line="520" w:lineRule="exact"/>
        <w:ind w:left="0" w:leftChars="0" w:right="0" w:rightChars="0"/>
        <w:rPr>
          <w:rFonts w:hint="eastAsia" w:eastAsia="宋体"/>
          <w:color w:val="auto"/>
          <w:highlight w:val="none"/>
          <w:lang w:eastAsia="zh-CN"/>
        </w:rPr>
      </w:pPr>
      <w:r>
        <w:rPr>
          <w:rFonts w:hint="eastAsia" w:ascii="宋体" w:hAnsi="宋体" w:cs="宋体"/>
          <w:color w:val="auto"/>
          <w:sz w:val="21"/>
          <w:szCs w:val="21"/>
          <w:highlight w:val="none"/>
          <w:u w:val="none"/>
          <w:lang w:eastAsia="zh-CN"/>
        </w:rPr>
        <w:t>身份证号码：</w:t>
      </w:r>
      <w:r>
        <w:rPr>
          <w:rFonts w:hint="eastAsia" w:ascii="宋体" w:hAnsi="宋体" w:cs="宋体"/>
          <w:color w:val="auto"/>
          <w:sz w:val="21"/>
          <w:szCs w:val="21"/>
          <w:highlight w:val="none"/>
          <w:u w:val="none"/>
          <w:lang w:val="en-US" w:eastAsia="zh-CN"/>
        </w:rPr>
        <w:t xml:space="preserve">             </w:t>
      </w:r>
      <w:r>
        <w:rPr>
          <w:rFonts w:hint="eastAsia" w:ascii="宋体" w:hAnsi="宋体" w:cs="宋体"/>
          <w:color w:val="auto"/>
          <w:sz w:val="21"/>
          <w:szCs w:val="21"/>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rPr>
          <w:rFonts w:hint="eastAsia" w:ascii="宋体" w:hAnsi="宋体" w:eastAsia="宋体" w:cs="宋体"/>
          <w:color w:val="auto"/>
          <w:sz w:val="21"/>
          <w:szCs w:val="21"/>
          <w:highlight w:val="none"/>
          <w:u w:val="single"/>
        </w:rPr>
      </w:pPr>
    </w:p>
    <w:p>
      <w:pPr>
        <w:pStyle w:val="13"/>
        <w:pageBreakBefore w:val="0"/>
        <w:overflowPunct/>
        <w:topLinePunct w:val="0"/>
        <w:autoSpaceDE/>
        <w:bidi w:val="0"/>
        <w:spacing w:line="520" w:lineRule="exact"/>
        <w:rPr>
          <w:rFonts w:hint="eastAsia" w:ascii="宋体" w:hAnsi="宋体" w:cs="宋体"/>
          <w:color w:val="auto"/>
          <w:sz w:val="21"/>
          <w:szCs w:val="21"/>
          <w:highlight w:val="none"/>
          <w:u w:val="none"/>
          <w:lang w:eastAsia="zh-CN"/>
        </w:rPr>
      </w:pPr>
      <w:r>
        <w:rPr>
          <w:rFonts w:hint="eastAsia" w:ascii="宋体" w:hAnsi="宋体" w:cs="宋体"/>
          <w:color w:val="auto"/>
          <w:sz w:val="21"/>
          <w:szCs w:val="21"/>
          <w:highlight w:val="none"/>
          <w:u w:val="none"/>
          <w:lang w:eastAsia="zh-CN"/>
        </w:rPr>
        <w:t>附：</w:t>
      </w:r>
    </w:p>
    <w:p>
      <w:pPr>
        <w:pStyle w:val="13"/>
        <w:pageBreakBefore w:val="0"/>
        <w:overflowPunct/>
        <w:topLinePunct w:val="0"/>
        <w:autoSpaceDE/>
        <w:bidi w:val="0"/>
        <w:spacing w:line="520" w:lineRule="exact"/>
        <w:rPr>
          <w:rFonts w:hint="eastAsia" w:ascii="宋体" w:hAnsi="宋体" w:cs="宋体"/>
          <w:color w:val="auto"/>
          <w:sz w:val="21"/>
          <w:szCs w:val="21"/>
          <w:highlight w:val="none"/>
          <w:u w:val="none"/>
          <w:lang w:eastAsia="zh-CN"/>
        </w:rPr>
      </w:pPr>
      <w:r>
        <w:rPr>
          <w:rFonts w:hint="eastAsia" w:ascii="宋体" w:hAnsi="宋体" w:cs="宋体"/>
          <w:color w:val="auto"/>
          <w:sz w:val="21"/>
          <w:szCs w:val="21"/>
          <w:highlight w:val="none"/>
          <w:u w:val="none"/>
          <w:lang w:eastAsia="zh-CN"/>
        </w:rPr>
        <w:t>法定代表人身份证复印件（正反面）</w:t>
      </w:r>
    </w:p>
    <w:p>
      <w:pPr>
        <w:pStyle w:val="13"/>
        <w:pageBreakBefore w:val="0"/>
        <w:overflowPunct/>
        <w:topLinePunct w:val="0"/>
        <w:autoSpaceDE/>
        <w:bidi w:val="0"/>
        <w:spacing w:line="520" w:lineRule="exact"/>
        <w:rPr>
          <w:rFonts w:hint="eastAsia" w:ascii="宋体" w:hAnsi="宋体" w:cs="宋体"/>
          <w:color w:val="auto"/>
          <w:sz w:val="21"/>
          <w:szCs w:val="21"/>
          <w:highlight w:val="none"/>
          <w:u w:val="none"/>
          <w:lang w:eastAsia="zh-CN"/>
        </w:rPr>
      </w:pPr>
    </w:p>
    <w:p>
      <w:pPr>
        <w:pStyle w:val="13"/>
        <w:pageBreakBefore w:val="0"/>
        <w:overflowPunct/>
        <w:topLinePunct w:val="0"/>
        <w:autoSpaceDE/>
        <w:bidi w:val="0"/>
        <w:spacing w:line="520" w:lineRule="exact"/>
        <w:rPr>
          <w:rFonts w:hint="eastAsia" w:ascii="宋体" w:hAnsi="宋体" w:cs="宋体"/>
          <w:color w:val="auto"/>
          <w:sz w:val="21"/>
          <w:szCs w:val="21"/>
          <w:highlight w:val="none"/>
          <w:u w:val="none"/>
          <w:lang w:eastAsia="zh-CN"/>
        </w:rPr>
      </w:pPr>
    </w:p>
    <w:p>
      <w:pPr>
        <w:pStyle w:val="13"/>
        <w:pageBreakBefore w:val="0"/>
        <w:overflowPunct/>
        <w:topLinePunct w:val="0"/>
        <w:autoSpaceDE/>
        <w:bidi w:val="0"/>
        <w:spacing w:line="520" w:lineRule="exact"/>
        <w:rPr>
          <w:rFonts w:hint="eastAsia" w:ascii="宋体" w:hAnsi="宋体" w:cs="宋体"/>
          <w:color w:val="auto"/>
          <w:sz w:val="21"/>
          <w:szCs w:val="21"/>
          <w:highlight w:val="none"/>
          <w:u w:val="none"/>
          <w:lang w:eastAsia="zh-CN"/>
        </w:rPr>
      </w:pPr>
    </w:p>
    <w:p>
      <w:pPr>
        <w:pStyle w:val="13"/>
        <w:pageBreakBefore w:val="0"/>
        <w:overflowPunct/>
        <w:topLinePunct w:val="0"/>
        <w:autoSpaceDE/>
        <w:bidi w:val="0"/>
        <w:spacing w:line="520" w:lineRule="exact"/>
        <w:rPr>
          <w:rFonts w:hint="eastAsia" w:ascii="宋体" w:hAnsi="宋体" w:cs="宋体"/>
          <w:color w:val="auto"/>
          <w:sz w:val="21"/>
          <w:szCs w:val="21"/>
          <w:highlight w:val="none"/>
          <w:u w:val="none"/>
          <w:lang w:eastAsia="zh-CN"/>
        </w:rPr>
      </w:pPr>
      <w:r>
        <w:rPr>
          <w:rFonts w:hint="eastAsia" w:ascii="宋体" w:hAnsi="宋体" w:cs="宋体"/>
          <w:color w:val="auto"/>
          <w:sz w:val="21"/>
          <w:szCs w:val="21"/>
          <w:highlight w:val="none"/>
          <w:u w:val="none"/>
          <w:lang w:eastAsia="zh-CN"/>
        </w:rPr>
        <w:t>授权代理人身份证复印件（正反面）</w:t>
      </w:r>
    </w:p>
    <w:p>
      <w:pPr>
        <w:pStyle w:val="6"/>
        <w:rPr>
          <w:rFonts w:hint="eastAsia" w:ascii="宋体" w:hAnsi="宋体" w:cs="宋体"/>
          <w:color w:val="auto"/>
          <w:sz w:val="21"/>
          <w:szCs w:val="21"/>
          <w:highlight w:val="none"/>
          <w:u w:val="none"/>
          <w:lang w:eastAsia="zh-CN"/>
        </w:rPr>
      </w:pPr>
    </w:p>
    <w:p>
      <w:pPr>
        <w:rPr>
          <w:rFonts w:hint="eastAsia" w:ascii="宋体" w:hAnsi="宋体" w:cs="宋体"/>
          <w:color w:val="auto"/>
          <w:sz w:val="21"/>
          <w:szCs w:val="21"/>
          <w:highlight w:val="none"/>
          <w:u w:val="none"/>
          <w:lang w:eastAsia="zh-CN"/>
        </w:rPr>
      </w:pPr>
    </w:p>
    <w:p>
      <w:pPr>
        <w:pStyle w:val="2"/>
        <w:rPr>
          <w:rFonts w:hint="eastAsia"/>
          <w:lang w:eastAsia="zh-CN"/>
        </w:rPr>
      </w:pPr>
    </w:p>
    <w:p>
      <w:pPr>
        <w:pStyle w:val="13"/>
        <w:pageBreakBefore w:val="0"/>
        <w:overflowPunct/>
        <w:topLinePunct w:val="0"/>
        <w:autoSpaceDE/>
        <w:bidi w:val="0"/>
        <w:spacing w:line="520" w:lineRule="exact"/>
        <w:rPr>
          <w:rFonts w:hint="eastAsia" w:ascii="宋体" w:hAnsi="宋体" w:cs="宋体"/>
          <w:color w:val="auto"/>
          <w:sz w:val="21"/>
          <w:szCs w:val="21"/>
          <w:highlight w:val="none"/>
          <w:u w:val="none"/>
          <w:lang w:eastAsia="zh-CN"/>
        </w:rPr>
        <w:sectPr>
          <w:footerReference r:id="rId5" w:type="default"/>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8"/>
        <w:pageBreakBefore w:val="0"/>
        <w:numPr>
          <w:ilvl w:val="0"/>
          <w:numId w:val="0"/>
        </w:numPr>
        <w:overflowPunct/>
        <w:topLinePunct w:val="0"/>
        <w:autoSpaceDE/>
        <w:bidi w:val="0"/>
        <w:spacing w:line="520" w:lineRule="exact"/>
        <w:ind w:leftChars="0"/>
        <w:rPr>
          <w:rFonts w:hint="eastAsia" w:ascii="Arial" w:hAnsi="Arial"/>
          <w:color w:val="auto"/>
          <w:highlight w:val="none"/>
          <w:lang w:val="en-US" w:eastAsia="zh-CN"/>
        </w:rPr>
      </w:pPr>
      <w:bookmarkStart w:id="4" w:name="_Toc23415"/>
      <w:r>
        <w:rPr>
          <w:rFonts w:hint="eastAsia"/>
          <w:color w:val="auto"/>
          <w:highlight w:val="none"/>
          <w:lang w:val="en-US" w:eastAsia="zh-CN"/>
        </w:rPr>
        <w:t>2.3</w:t>
      </w:r>
      <w:r>
        <w:rPr>
          <w:rFonts w:hint="eastAsia" w:ascii="Arial" w:hAnsi="Arial"/>
          <w:color w:val="auto"/>
          <w:highlight w:val="none"/>
          <w:lang w:val="en-US" w:eastAsia="zh-CN"/>
        </w:rPr>
        <w:t>廉洁承诺书</w:t>
      </w:r>
      <w:bookmarkEnd w:id="4"/>
    </w:p>
    <w:p>
      <w:pPr>
        <w:keepNext w:val="0"/>
        <w:keepLines w:val="0"/>
        <w:pageBreakBefore w:val="0"/>
        <w:widowControl w:val="0"/>
        <w:kinsoku/>
        <w:wordWrap/>
        <w:overflowPunct/>
        <w:topLinePunct w:val="0"/>
        <w:autoSpaceDE/>
        <w:autoSpaceDN/>
        <w:bidi w:val="0"/>
        <w:adjustRightInd/>
        <w:snapToGrid/>
        <w:spacing w:after="313" w:afterLines="100" w:line="520" w:lineRule="exact"/>
        <w:ind w:left="0" w:leftChars="0" w:right="0" w:rightChars="0" w:firstLine="0" w:firstLineChars="0"/>
        <w:jc w:val="center"/>
        <w:textAlignment w:val="auto"/>
        <w:outlineLvl w:val="9"/>
        <w:rPr>
          <w:rFonts w:hint="eastAsia" w:ascii="宋体" w:hAnsi="宋体" w:cs="宋体"/>
          <w:b/>
          <w:bCs/>
          <w:color w:val="auto"/>
          <w:sz w:val="32"/>
          <w:szCs w:val="32"/>
          <w:highlight w:val="none"/>
          <w:lang w:eastAsia="zh-CN"/>
        </w:rPr>
      </w:pPr>
      <w:r>
        <w:rPr>
          <w:rFonts w:hint="eastAsia" w:ascii="宋体" w:hAnsi="宋体" w:cs="宋体"/>
          <w:b/>
          <w:bCs/>
          <w:color w:val="auto"/>
          <w:sz w:val="32"/>
          <w:szCs w:val="32"/>
          <w:highlight w:val="none"/>
          <w:lang w:eastAsia="zh-CN"/>
        </w:rPr>
        <w:t>廉洁承诺书</w:t>
      </w:r>
    </w:p>
    <w:p>
      <w:pPr>
        <w:keepNext w:val="0"/>
        <w:keepLines w:val="0"/>
        <w:pageBreakBefore w:val="0"/>
        <w:widowControl w:val="0"/>
        <w:kinsoku/>
        <w:wordWrap/>
        <w:overflowPunct/>
        <w:topLinePunct w:val="0"/>
        <w:autoSpaceDE/>
        <w:autoSpaceDN/>
        <w:bidi w:val="0"/>
        <w:adjustRightInd/>
        <w:snapToGrid/>
        <w:spacing w:line="520" w:lineRule="exact"/>
        <w:ind w:right="0" w:rightChars="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中国农业银行</w:t>
      </w:r>
      <w:r>
        <w:rPr>
          <w:rFonts w:hint="eastAsia" w:ascii="宋体" w:hAnsi="宋体" w:cs="宋体"/>
          <w:b/>
          <w:bCs/>
          <w:color w:val="auto"/>
          <w:sz w:val="24"/>
          <w:szCs w:val="24"/>
          <w:highlight w:val="none"/>
          <w:lang w:val="en-US" w:eastAsia="zh-CN"/>
        </w:rPr>
        <w:t>股份有限公司河北省分行</w:t>
      </w:r>
      <w:r>
        <w:rPr>
          <w:rFonts w:hint="eastAsia" w:ascii="宋体" w:hAnsi="宋体" w:eastAsia="宋体" w:cs="宋体"/>
          <w:b/>
          <w:bCs/>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本公司（单位）参与贵行</w:t>
      </w:r>
      <w:r>
        <w:rPr>
          <w:rFonts w:hint="eastAsia" w:ascii="宋体" w:hAnsi="宋体" w:eastAsia="宋体" w:cs="宋体"/>
          <w:color w:val="auto"/>
          <w:sz w:val="21"/>
          <w:szCs w:val="21"/>
          <w:highlight w:val="none"/>
          <w:u w:val="single" w:color="auto"/>
          <w:lang w:val="en-US" w:eastAsia="zh-CN"/>
        </w:rPr>
        <w:t xml:space="preserve">          </w:t>
      </w:r>
      <w:r>
        <w:rPr>
          <w:rFonts w:hint="eastAsia" w:ascii="宋体" w:hAnsi="宋体" w:cs="宋体"/>
          <w:color w:val="auto"/>
          <w:sz w:val="21"/>
          <w:szCs w:val="21"/>
          <w:highlight w:val="none"/>
          <w:u w:val="single" w:color="auto"/>
          <w:lang w:val="en-US" w:eastAsia="zh-CN"/>
        </w:rPr>
        <w:t xml:space="preserve">    </w:t>
      </w:r>
      <w:r>
        <w:rPr>
          <w:rFonts w:hint="eastAsia" w:ascii="宋体" w:hAnsi="宋体" w:eastAsia="宋体" w:cs="宋体"/>
          <w:color w:val="auto"/>
          <w:sz w:val="21"/>
          <w:szCs w:val="21"/>
          <w:highlight w:val="none"/>
          <w:u w:val="single" w:color="auto"/>
          <w:lang w:val="en-US" w:eastAsia="zh-CN"/>
        </w:rPr>
        <w:t xml:space="preserve"> </w:t>
      </w:r>
      <w:r>
        <w:rPr>
          <w:rFonts w:hint="eastAsia" w:ascii="宋体" w:hAnsi="宋体" w:cs="宋体"/>
          <w:color w:val="auto"/>
          <w:sz w:val="21"/>
          <w:szCs w:val="21"/>
          <w:highlight w:val="none"/>
          <w:u w:val="single" w:color="auto"/>
          <w:lang w:val="en-US" w:eastAsia="zh-CN"/>
        </w:rPr>
        <w:t xml:space="preserve">     </w:t>
      </w:r>
      <w:r>
        <w:rPr>
          <w:rFonts w:hint="eastAsia" w:ascii="宋体" w:hAnsi="宋体" w:eastAsia="宋体" w:cs="宋体"/>
          <w:color w:val="auto"/>
          <w:sz w:val="21"/>
          <w:szCs w:val="21"/>
          <w:highlight w:val="none"/>
          <w:u w:val="single" w:color="auto"/>
          <w:lang w:val="en-US" w:eastAsia="zh-CN"/>
        </w:rPr>
        <w:t xml:space="preserve">    </w:t>
      </w:r>
      <w:r>
        <w:rPr>
          <w:rFonts w:hint="eastAsia" w:ascii="宋体" w:hAnsi="宋体" w:eastAsia="宋体" w:cs="宋体"/>
          <w:color w:val="auto"/>
          <w:sz w:val="21"/>
          <w:szCs w:val="21"/>
          <w:highlight w:val="none"/>
          <w:u w:val="none" w:color="auto"/>
          <w:lang w:val="en-US" w:eastAsia="zh-CN"/>
        </w:rPr>
        <w:t>（项目名称）</w:t>
      </w:r>
      <w:r>
        <w:rPr>
          <w:rFonts w:hint="eastAsia" w:ascii="宋体" w:hAnsi="宋体" w:eastAsia="宋体" w:cs="宋体"/>
          <w:color w:val="auto"/>
          <w:sz w:val="21"/>
          <w:szCs w:val="21"/>
          <w:highlight w:val="none"/>
          <w:lang w:val="en-US" w:eastAsia="zh-CN"/>
        </w:rPr>
        <w:t>采购，严格遵守国家法律法规及行业自律规定，坚持公平、公开、公正、诚实信用的原则，决不做损害双方和第三方的合法利益的行为，特承诺如下：</w:t>
      </w:r>
    </w:p>
    <w:p>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0" w:leftChars="0" w:right="0" w:righ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客观真实反映自身情况，按要求编写</w:t>
      </w:r>
      <w:r>
        <w:rPr>
          <w:rFonts w:hint="eastAsia" w:ascii="宋体" w:hAnsi="宋体" w:cs="宋体"/>
          <w:color w:val="auto"/>
          <w:sz w:val="21"/>
          <w:szCs w:val="21"/>
          <w:highlight w:val="none"/>
          <w:lang w:val="en-US" w:eastAsia="zh-CN"/>
        </w:rPr>
        <w:t>采购响应</w:t>
      </w:r>
      <w:r>
        <w:rPr>
          <w:rFonts w:hint="eastAsia" w:ascii="宋体" w:hAnsi="宋体" w:eastAsia="宋体" w:cs="宋体"/>
          <w:color w:val="auto"/>
          <w:sz w:val="21"/>
          <w:szCs w:val="21"/>
          <w:highlight w:val="none"/>
          <w:lang w:val="en-US" w:eastAsia="zh-CN"/>
        </w:rPr>
        <w:t>文件并保证</w:t>
      </w:r>
      <w:r>
        <w:rPr>
          <w:rFonts w:hint="eastAsia" w:ascii="宋体" w:hAnsi="宋体" w:cs="宋体"/>
          <w:color w:val="auto"/>
          <w:sz w:val="21"/>
          <w:szCs w:val="21"/>
          <w:highlight w:val="none"/>
          <w:lang w:val="en-US" w:eastAsia="zh-CN"/>
        </w:rPr>
        <w:t>采购响应</w:t>
      </w:r>
      <w:r>
        <w:rPr>
          <w:rFonts w:hint="eastAsia" w:ascii="宋体" w:hAnsi="宋体" w:eastAsia="宋体" w:cs="宋体"/>
          <w:color w:val="auto"/>
          <w:sz w:val="21"/>
          <w:szCs w:val="21"/>
          <w:highlight w:val="none"/>
          <w:lang w:val="en-US" w:eastAsia="zh-CN"/>
        </w:rPr>
        <w:t>文件及材料真实完整、合法有效,自觉接受</w:t>
      </w:r>
      <w:r>
        <w:rPr>
          <w:rFonts w:hint="eastAsia" w:ascii="宋体" w:hAnsi="宋体" w:cs="宋体"/>
          <w:color w:val="auto"/>
          <w:sz w:val="21"/>
          <w:szCs w:val="21"/>
          <w:highlight w:val="none"/>
          <w:lang w:val="en-US" w:eastAsia="zh-CN"/>
        </w:rPr>
        <w:t>采购人对本公司（单位）的</w:t>
      </w:r>
      <w:r>
        <w:rPr>
          <w:rFonts w:hint="eastAsia" w:ascii="宋体" w:hAnsi="宋体" w:eastAsia="宋体" w:cs="宋体"/>
          <w:color w:val="auto"/>
          <w:sz w:val="21"/>
          <w:szCs w:val="21"/>
          <w:highlight w:val="none"/>
          <w:lang w:val="en-US" w:eastAsia="zh-CN"/>
        </w:rPr>
        <w:t>资质审查；遵守采购</w:t>
      </w:r>
      <w:r>
        <w:rPr>
          <w:rFonts w:hint="eastAsia" w:ascii="宋体" w:hAnsi="宋体" w:cs="宋体"/>
          <w:color w:val="auto"/>
          <w:sz w:val="21"/>
          <w:szCs w:val="21"/>
          <w:highlight w:val="none"/>
          <w:lang w:val="en-US" w:eastAsia="zh-CN"/>
        </w:rPr>
        <w:t>评审</w:t>
      </w:r>
      <w:r>
        <w:rPr>
          <w:rFonts w:hint="eastAsia" w:ascii="宋体" w:hAnsi="宋体" w:eastAsia="宋体" w:cs="宋体"/>
          <w:color w:val="auto"/>
          <w:sz w:val="21"/>
          <w:szCs w:val="21"/>
          <w:highlight w:val="none"/>
          <w:lang w:val="en-US" w:eastAsia="zh-CN"/>
        </w:rPr>
        <w:t>纪律，不干预、影响评</w:t>
      </w:r>
      <w:r>
        <w:rPr>
          <w:rFonts w:hint="eastAsia" w:ascii="宋体" w:hAnsi="宋体" w:cs="宋体"/>
          <w:color w:val="auto"/>
          <w:sz w:val="21"/>
          <w:szCs w:val="21"/>
          <w:highlight w:val="none"/>
          <w:lang w:val="en-US" w:eastAsia="zh-CN"/>
        </w:rPr>
        <w:t>审</w:t>
      </w:r>
      <w:r>
        <w:rPr>
          <w:rFonts w:hint="eastAsia" w:ascii="宋体" w:hAnsi="宋体" w:eastAsia="宋体" w:cs="宋体"/>
          <w:color w:val="auto"/>
          <w:sz w:val="21"/>
          <w:szCs w:val="21"/>
          <w:highlight w:val="none"/>
          <w:lang w:val="en-US" w:eastAsia="zh-CN"/>
        </w:rPr>
        <w:t>过程和结果；按规定时间和程序与</w:t>
      </w:r>
      <w:r>
        <w:rPr>
          <w:rFonts w:hint="eastAsia" w:ascii="宋体" w:hAnsi="宋体" w:cs="宋体"/>
          <w:color w:val="auto"/>
          <w:sz w:val="21"/>
          <w:szCs w:val="21"/>
          <w:highlight w:val="none"/>
          <w:lang w:val="en-US" w:eastAsia="zh-CN"/>
        </w:rPr>
        <w:t>采购</w:t>
      </w:r>
      <w:r>
        <w:rPr>
          <w:rFonts w:hint="eastAsia" w:ascii="宋体" w:hAnsi="宋体" w:eastAsia="宋体" w:cs="宋体"/>
          <w:color w:val="auto"/>
          <w:sz w:val="21"/>
          <w:szCs w:val="21"/>
          <w:highlight w:val="none"/>
          <w:lang w:val="en-US" w:eastAsia="zh-CN"/>
        </w:rPr>
        <w:t>人签订采购合同或订单，并严格履行采购合同或订单。</w:t>
      </w:r>
    </w:p>
    <w:p>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0" w:leftChars="0" w:right="0" w:rightChars="0" w:firstLine="422" w:firstLineChars="20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截至</w:t>
      </w:r>
      <w:r>
        <w:rPr>
          <w:rFonts w:hint="eastAsia" w:ascii="宋体" w:hAnsi="宋体" w:eastAsia="宋体" w:cs="宋体"/>
          <w:b/>
          <w:bCs/>
          <w:color w:val="auto"/>
          <w:sz w:val="21"/>
          <w:szCs w:val="21"/>
          <w:highlight w:val="none"/>
          <w:u w:val="none" w:color="auto"/>
          <w:lang w:val="en-US" w:eastAsia="zh-CN"/>
        </w:rPr>
        <w:t>报名截止日（或递交</w:t>
      </w:r>
      <w:r>
        <w:rPr>
          <w:rFonts w:hint="eastAsia" w:ascii="宋体" w:hAnsi="宋体" w:cs="宋体"/>
          <w:b/>
          <w:bCs/>
          <w:color w:val="auto"/>
          <w:sz w:val="21"/>
          <w:szCs w:val="21"/>
          <w:highlight w:val="none"/>
          <w:u w:val="none" w:color="auto"/>
          <w:lang w:val="en-US" w:eastAsia="zh-CN"/>
        </w:rPr>
        <w:t>响应</w:t>
      </w:r>
      <w:r>
        <w:rPr>
          <w:rFonts w:hint="eastAsia" w:ascii="宋体" w:hAnsi="宋体" w:eastAsia="宋体" w:cs="宋体"/>
          <w:b/>
          <w:bCs/>
          <w:color w:val="auto"/>
          <w:sz w:val="21"/>
          <w:szCs w:val="21"/>
          <w:highlight w:val="none"/>
          <w:u w:val="none" w:color="auto"/>
          <w:lang w:val="en-US" w:eastAsia="zh-CN"/>
        </w:rPr>
        <w:t>文件之日）</w:t>
      </w:r>
      <w:r>
        <w:rPr>
          <w:rFonts w:hint="eastAsia" w:ascii="宋体" w:hAnsi="宋体" w:cs="宋体"/>
          <w:b/>
          <w:bCs/>
          <w:color w:val="auto"/>
          <w:sz w:val="21"/>
          <w:szCs w:val="21"/>
          <w:highlight w:val="none"/>
          <w:lang w:val="en-US" w:eastAsia="zh-CN"/>
        </w:rPr>
        <w:t>，本公司（单位）未被“信用中国”网站（http://www.creditchina.gov.cn）列入失信被执行人、重大税收违法失信主体、政府采购严重违法失信行为记录名单。</w:t>
      </w:r>
    </w:p>
    <w:p>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0" w:leftChars="0" w:right="0" w:rightChars="0" w:firstLine="422" w:firstLineChars="200"/>
        <w:jc w:val="left"/>
        <w:textAlignment w:val="auto"/>
        <w:rPr>
          <w:rFonts w:hint="eastAsia"/>
          <w:b/>
          <w:bCs/>
          <w:color w:val="auto"/>
          <w:highlight w:val="none"/>
          <w:lang w:val="en-US" w:eastAsia="zh-CN"/>
        </w:rPr>
      </w:pPr>
      <w:r>
        <w:rPr>
          <w:rFonts w:hint="eastAsia"/>
          <w:b/>
          <w:bCs/>
          <w:color w:val="auto"/>
          <w:highlight w:val="none"/>
          <w:lang w:val="en-US" w:eastAsia="zh-CN"/>
        </w:rPr>
        <w:t>在本项目所在地域内，</w:t>
      </w:r>
      <w:r>
        <w:rPr>
          <w:rFonts w:hint="eastAsia" w:ascii="宋体" w:hAnsi="宋体" w:cs="宋体"/>
          <w:b/>
          <w:bCs/>
          <w:color w:val="auto"/>
          <w:sz w:val="21"/>
          <w:szCs w:val="21"/>
          <w:highlight w:val="none"/>
          <w:lang w:val="en-US" w:eastAsia="zh-CN"/>
        </w:rPr>
        <w:t>本公司（单位）</w:t>
      </w:r>
      <w:r>
        <w:rPr>
          <w:rFonts w:hint="eastAsia"/>
          <w:b/>
          <w:bCs/>
          <w:color w:val="auto"/>
          <w:highlight w:val="none"/>
          <w:lang w:val="en-US" w:eastAsia="zh-CN"/>
        </w:rPr>
        <w:t>所提供产品/服务未被列入《中国农业银行集中采购禁入名录》。</w:t>
      </w:r>
    </w:p>
    <w:p>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0" w:leftChars="0" w:right="0" w:rightChars="0" w:firstLine="422" w:firstLineChars="200"/>
        <w:jc w:val="left"/>
        <w:textAlignment w:val="auto"/>
        <w:rPr>
          <w:rFonts w:hint="eastAsia"/>
          <w:b/>
          <w:bCs/>
          <w:color w:val="auto"/>
          <w:highlight w:val="none"/>
          <w:lang w:val="en-US" w:eastAsia="zh-CN"/>
        </w:rPr>
      </w:pPr>
      <w:r>
        <w:rPr>
          <w:rFonts w:hint="eastAsia" w:ascii="宋体" w:hAnsi="宋体" w:cs="宋体"/>
          <w:b/>
          <w:bCs/>
          <w:color w:val="auto"/>
          <w:sz w:val="21"/>
          <w:szCs w:val="21"/>
          <w:highlight w:val="none"/>
          <w:lang w:val="en-US" w:eastAsia="zh-CN"/>
        </w:rPr>
        <w:t>本公司（单位）</w:t>
      </w:r>
      <w:r>
        <w:rPr>
          <w:rFonts w:hint="eastAsia"/>
          <w:b/>
          <w:bCs/>
          <w:color w:val="auto"/>
          <w:highlight w:val="none"/>
          <w:lang w:val="en-US" w:eastAsia="zh-CN"/>
        </w:rPr>
        <w:t>法定代表人或单位负责人、授权代表人未被列入《中国农业银行集中采购禁入人员名单》。</w:t>
      </w:r>
    </w:p>
    <w:p>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0" w:leftChars="0" w:right="0" w:rightChars="0" w:firstLine="422" w:firstLineChars="20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本公司（单位）法定代表人、控股股东或实际控制人与</w:t>
      </w:r>
      <w:r>
        <w:rPr>
          <w:rFonts w:hint="eastAsia" w:ascii="宋体" w:hAnsi="宋体" w:cs="宋体"/>
          <w:b/>
          <w:bCs/>
          <w:color w:val="auto"/>
          <w:sz w:val="21"/>
          <w:szCs w:val="21"/>
          <w:highlight w:val="none"/>
          <w:lang w:val="en-US" w:eastAsia="zh-CN"/>
        </w:rPr>
        <w:t>采购</w:t>
      </w:r>
      <w:r>
        <w:rPr>
          <w:rFonts w:hint="eastAsia" w:ascii="宋体" w:hAnsi="宋体" w:eastAsia="宋体" w:cs="宋体"/>
          <w:b/>
          <w:bCs/>
          <w:color w:val="auto"/>
          <w:sz w:val="21"/>
          <w:szCs w:val="21"/>
          <w:highlight w:val="none"/>
          <w:lang w:val="en-US" w:eastAsia="zh-CN"/>
        </w:rPr>
        <w:t>人高管人员及使用需求（业务主管）部门、采购管理部门关键岗位人员无夫妻、直系血亲、三代以内旁系血亲或者近姻亲关系。</w:t>
      </w:r>
    </w:p>
    <w:p>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0" w:leftChars="0" w:right="0" w:rightChars="0" w:firstLine="422" w:firstLineChars="20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与本公司（单位）</w:t>
      </w:r>
      <w:r>
        <w:rPr>
          <w:rFonts w:hint="eastAsia" w:ascii="宋体" w:hAnsi="宋体" w:eastAsia="宋体" w:cs="宋体"/>
          <w:b/>
          <w:bCs/>
          <w:color w:val="auto"/>
          <w:sz w:val="21"/>
          <w:szCs w:val="21"/>
          <w:highlight w:val="none"/>
          <w:lang w:val="en-US" w:eastAsia="zh-CN"/>
        </w:rPr>
        <w:t>负责人为同一人或者存在控股、管理关系的不同</w:t>
      </w:r>
      <w:r>
        <w:rPr>
          <w:rFonts w:hint="eastAsia" w:ascii="宋体" w:hAnsi="宋体" w:cs="宋体"/>
          <w:b/>
          <w:bCs/>
          <w:color w:val="auto"/>
          <w:sz w:val="21"/>
          <w:szCs w:val="21"/>
          <w:highlight w:val="none"/>
          <w:lang w:val="en-US" w:eastAsia="zh-CN"/>
        </w:rPr>
        <w:t>供应商</w:t>
      </w: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未</w:t>
      </w:r>
      <w:r>
        <w:rPr>
          <w:rFonts w:hint="eastAsia" w:ascii="宋体" w:hAnsi="宋体" w:eastAsia="宋体" w:cs="宋体"/>
          <w:b/>
          <w:bCs/>
          <w:color w:val="auto"/>
          <w:sz w:val="21"/>
          <w:szCs w:val="21"/>
          <w:highlight w:val="none"/>
          <w:lang w:val="en-US" w:eastAsia="zh-CN"/>
        </w:rPr>
        <w:t>同时参加本项目采购</w:t>
      </w:r>
      <w:r>
        <w:rPr>
          <w:rFonts w:hint="eastAsia" w:ascii="宋体" w:hAnsi="宋体" w:cs="宋体"/>
          <w:b/>
          <w:bCs/>
          <w:color w:val="auto"/>
          <w:sz w:val="21"/>
          <w:szCs w:val="21"/>
          <w:highlight w:val="none"/>
          <w:lang w:val="en-US" w:eastAsia="zh-CN"/>
        </w:rPr>
        <w:t>。</w:t>
      </w:r>
    </w:p>
    <w:p>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0" w:leftChars="0" w:right="0" w:righ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不向</w:t>
      </w:r>
      <w:r>
        <w:rPr>
          <w:rFonts w:hint="eastAsia" w:ascii="宋体" w:hAnsi="宋体" w:cs="宋体"/>
          <w:color w:val="auto"/>
          <w:sz w:val="21"/>
          <w:szCs w:val="21"/>
          <w:highlight w:val="none"/>
          <w:lang w:val="en-US" w:eastAsia="zh-CN"/>
        </w:rPr>
        <w:t>采购</w:t>
      </w:r>
      <w:r>
        <w:rPr>
          <w:rFonts w:hint="eastAsia" w:ascii="宋体" w:hAnsi="宋体" w:eastAsia="宋体" w:cs="宋体"/>
          <w:color w:val="auto"/>
          <w:sz w:val="21"/>
          <w:szCs w:val="21"/>
          <w:highlight w:val="none"/>
          <w:lang w:val="en-US" w:eastAsia="zh-CN"/>
        </w:rPr>
        <w:t>人高管人员、使用需求（业务主管）部门、采购管理部门关键岗位人员及其亲属行贿或者提供其他不正当利益。</w:t>
      </w:r>
    </w:p>
    <w:p>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0" w:leftChars="0" w:right="0" w:righ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合法正当参与采购</w:t>
      </w:r>
      <w:r>
        <w:rPr>
          <w:rFonts w:hint="eastAsia" w:ascii="宋体" w:hAnsi="宋体" w:cs="宋体"/>
          <w:color w:val="auto"/>
          <w:sz w:val="21"/>
          <w:szCs w:val="21"/>
          <w:highlight w:val="none"/>
          <w:lang w:val="en-US" w:eastAsia="zh-CN"/>
        </w:rPr>
        <w:t>比选</w:t>
      </w:r>
      <w:r>
        <w:rPr>
          <w:rFonts w:hint="eastAsia" w:ascii="宋体" w:hAnsi="宋体" w:eastAsia="宋体" w:cs="宋体"/>
          <w:color w:val="auto"/>
          <w:sz w:val="21"/>
          <w:szCs w:val="21"/>
          <w:highlight w:val="none"/>
          <w:lang w:val="en-US" w:eastAsia="zh-CN"/>
        </w:rPr>
        <w:t>，不诋毁采购任何一方的名誉或进行虚假恶意投诉，不以其他方式排挤其他供应商。</w:t>
      </w:r>
    </w:p>
    <w:p>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0" w:leftChars="0" w:right="0" w:righ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本公司（单位）若处于被责令停业、破产状态，处于非正常的营业等状况，及时告知贵行。</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若违背上述承诺，本公司（单位）将承担由此产生的法律责任，接受中国农业银行依法依规所做出的处理决定，赔偿因此所造成的中国农业银行的全部损失。</w:t>
      </w:r>
    </w:p>
    <w:p>
      <w:pPr>
        <w:keepNext w:val="0"/>
        <w:keepLines w:val="0"/>
        <w:pageBreakBefore w:val="0"/>
        <w:widowControl w:val="0"/>
        <w:kinsoku/>
        <w:wordWrap/>
        <w:overflowPunct/>
        <w:topLinePunct w:val="0"/>
        <w:autoSpaceDE/>
        <w:autoSpaceDN/>
        <w:bidi w:val="0"/>
        <w:adjustRightInd/>
        <w:snapToGrid/>
        <w:spacing w:line="520" w:lineRule="exact"/>
        <w:ind w:right="0" w:rightChars="0"/>
        <w:textAlignment w:val="auto"/>
        <w:outlineLvl w:val="9"/>
        <w:rPr>
          <w:rFonts w:hint="eastAsia" w:ascii="宋体" w:hAnsi="宋体" w:eastAsia="宋体" w:cs="宋体"/>
          <w:color w:val="auto"/>
          <w:szCs w:val="21"/>
          <w:highlight w:val="none"/>
        </w:rPr>
      </w:pPr>
    </w:p>
    <w:p>
      <w:pPr>
        <w:keepNext w:val="0"/>
        <w:keepLines w:val="0"/>
        <w:pageBreakBefore w:val="0"/>
        <w:widowControl w:val="0"/>
        <w:kinsoku/>
        <w:wordWrap/>
        <w:overflowPunct/>
        <w:topLinePunct w:val="0"/>
        <w:autoSpaceDE/>
        <w:autoSpaceDN/>
        <w:bidi w:val="0"/>
        <w:adjustRightInd/>
        <w:snapToGrid/>
        <w:spacing w:line="520" w:lineRule="exact"/>
        <w:ind w:right="0" w:rightChars="0"/>
        <w:textAlignment w:val="auto"/>
        <w:outlineLvl w:val="9"/>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名称（公章）：</w:t>
      </w:r>
    </w:p>
    <w:p>
      <w:pPr>
        <w:pStyle w:val="11"/>
        <w:keepNext w:val="0"/>
        <w:keepLines w:val="0"/>
        <w:pageBreakBefore w:val="0"/>
        <w:widowControl w:val="0"/>
        <w:kinsoku/>
        <w:wordWrap/>
        <w:overflowPunct/>
        <w:topLinePunct w:val="0"/>
        <w:autoSpaceDE/>
        <w:autoSpaceDN/>
        <w:bidi w:val="0"/>
        <w:adjustRightInd/>
        <w:snapToGrid/>
        <w:spacing w:line="520" w:lineRule="exact"/>
        <w:ind w:right="0" w:rightChars="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授权</w:t>
      </w:r>
      <w:r>
        <w:rPr>
          <w:rFonts w:hint="eastAsia" w:hAnsi="宋体" w:cs="宋体"/>
          <w:color w:val="auto"/>
          <w:szCs w:val="21"/>
          <w:highlight w:val="none"/>
          <w:lang w:eastAsia="zh-CN"/>
        </w:rPr>
        <w:t>代理人</w:t>
      </w:r>
      <w:r>
        <w:rPr>
          <w:rFonts w:hint="eastAsia" w:ascii="宋体" w:hAnsi="宋体" w:eastAsia="宋体" w:cs="宋体"/>
          <w:color w:val="auto"/>
          <w:szCs w:val="21"/>
          <w:highlight w:val="none"/>
        </w:rPr>
        <w:t>(签字)：</w:t>
      </w:r>
    </w:p>
    <w:p>
      <w:pPr>
        <w:pStyle w:val="18"/>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left"/>
        <w:textAlignment w:val="auto"/>
        <w:rPr>
          <w:rFonts w:hint="eastAsia" w:ascii="宋体" w:hAnsi="宋体" w:eastAsia="宋体" w:cs="宋体"/>
          <w:color w:val="auto"/>
          <w:highlight w:val="none"/>
        </w:rPr>
      </w:pPr>
    </w:p>
    <w:p>
      <w:pPr>
        <w:pStyle w:val="18"/>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left"/>
        <w:textAlignment w:val="auto"/>
        <w:rPr>
          <w:rFonts w:hint="eastAsia" w:ascii="宋体" w:hAnsi="宋体" w:eastAsia="宋体" w:cs="宋体"/>
          <w:color w:val="auto"/>
          <w:highlight w:val="none"/>
        </w:rPr>
      </w:pPr>
    </w:p>
    <w:p>
      <w:pPr>
        <w:pStyle w:val="18"/>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left"/>
        <w:textAlignment w:val="auto"/>
        <w:rPr>
          <w:rFonts w:hint="eastAsia" w:ascii="宋体" w:hAnsi="宋体" w:eastAsia="宋体" w:cs="宋体"/>
          <w:color w:val="auto"/>
          <w:highlight w:val="none"/>
        </w:rPr>
      </w:pPr>
    </w:p>
    <w:p>
      <w:pPr>
        <w:pStyle w:val="18"/>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left"/>
        <w:textAlignment w:val="auto"/>
        <w:rPr>
          <w:rFonts w:hint="eastAsia" w:ascii="宋体" w:hAnsi="宋体" w:eastAsia="宋体" w:cs="宋体"/>
          <w:color w:val="auto"/>
          <w:highlight w:val="none"/>
        </w:rPr>
      </w:pPr>
    </w:p>
    <w:p>
      <w:pPr>
        <w:pStyle w:val="18"/>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left"/>
        <w:textAlignment w:val="auto"/>
        <w:rPr>
          <w:rFonts w:hint="eastAsia" w:ascii="宋体" w:hAnsi="宋体" w:eastAsia="宋体" w:cs="宋体"/>
          <w:color w:val="auto"/>
          <w:highlight w:val="none"/>
        </w:rPr>
      </w:pPr>
    </w:p>
    <w:p>
      <w:pPr>
        <w:pStyle w:val="18"/>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left"/>
        <w:textAlignment w:val="auto"/>
        <w:rPr>
          <w:rFonts w:hint="eastAsia" w:ascii="宋体" w:hAnsi="宋体" w:eastAsia="宋体" w:cs="宋体"/>
          <w:color w:val="auto"/>
          <w:highlight w:val="none"/>
        </w:rPr>
      </w:pPr>
    </w:p>
    <w:p>
      <w:pPr>
        <w:pStyle w:val="18"/>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left"/>
        <w:textAlignment w:val="auto"/>
        <w:rPr>
          <w:rFonts w:hint="eastAsia" w:ascii="宋体" w:hAnsi="宋体" w:eastAsia="宋体" w:cs="宋体"/>
          <w:color w:val="auto"/>
          <w:highlight w:val="none"/>
        </w:rPr>
      </w:pPr>
    </w:p>
    <w:p>
      <w:pPr>
        <w:pStyle w:val="18"/>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left"/>
        <w:textAlignment w:val="auto"/>
        <w:rPr>
          <w:rFonts w:hint="eastAsia" w:ascii="宋体" w:hAnsi="宋体" w:eastAsia="宋体" w:cs="宋体"/>
          <w:color w:val="auto"/>
          <w:highlight w:val="none"/>
        </w:rPr>
      </w:pPr>
    </w:p>
    <w:p>
      <w:pPr>
        <w:pStyle w:val="18"/>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left"/>
        <w:textAlignment w:val="auto"/>
        <w:rPr>
          <w:rFonts w:hint="eastAsia" w:ascii="宋体" w:hAnsi="宋体" w:eastAsia="宋体" w:cs="宋体"/>
          <w:color w:val="auto"/>
          <w:highlight w:val="none"/>
        </w:rPr>
      </w:pPr>
    </w:p>
    <w:p>
      <w:pPr>
        <w:pStyle w:val="18"/>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left"/>
        <w:textAlignment w:val="auto"/>
        <w:rPr>
          <w:rFonts w:hint="eastAsia" w:ascii="宋体" w:hAnsi="宋体" w:eastAsia="宋体" w:cs="宋体"/>
          <w:color w:val="auto"/>
          <w:highlight w:val="none"/>
        </w:rPr>
      </w:pPr>
    </w:p>
    <w:p>
      <w:pPr>
        <w:pStyle w:val="13"/>
        <w:pageBreakBefore w:val="0"/>
        <w:overflowPunct/>
        <w:topLinePunct w:val="0"/>
        <w:autoSpaceDE/>
        <w:bidi w:val="0"/>
        <w:spacing w:line="520" w:lineRule="exact"/>
        <w:rPr>
          <w:rFonts w:hint="eastAsia" w:ascii="宋体" w:hAnsi="宋体" w:eastAsia="宋体" w:cs="宋体"/>
          <w:b/>
          <w:bCs/>
          <w:color w:val="auto"/>
          <w:highlight w:val="none"/>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8"/>
        <w:pageBreakBefore w:val="0"/>
        <w:numPr>
          <w:ilvl w:val="0"/>
          <w:numId w:val="0"/>
        </w:numPr>
        <w:overflowPunct/>
        <w:topLinePunct w:val="0"/>
        <w:autoSpaceDE/>
        <w:bidi w:val="0"/>
        <w:spacing w:line="520" w:lineRule="exact"/>
        <w:ind w:leftChars="0"/>
        <w:rPr>
          <w:rFonts w:hint="eastAsia"/>
          <w:color w:val="auto"/>
          <w:highlight w:val="none"/>
          <w:lang w:val="en-US" w:eastAsia="zh-CN"/>
        </w:rPr>
      </w:pPr>
      <w:bookmarkStart w:id="5" w:name="_Toc24267"/>
      <w:bookmarkStart w:id="6" w:name="_Toc20805"/>
      <w:bookmarkStart w:id="7" w:name="_Toc3136"/>
      <w:bookmarkStart w:id="8" w:name="_Toc32651"/>
      <w:r>
        <w:rPr>
          <w:rFonts w:hint="eastAsia"/>
          <w:color w:val="auto"/>
          <w:highlight w:val="none"/>
          <w:lang w:val="en-US" w:eastAsia="zh-CN"/>
        </w:rPr>
        <w:t>2.4供应商关联关系单位披露表</w:t>
      </w:r>
      <w:bookmarkEnd w:id="5"/>
      <w:bookmarkEnd w:id="6"/>
      <w:bookmarkEnd w:id="7"/>
      <w:bookmarkEnd w:id="8"/>
    </w:p>
    <w:p>
      <w:pPr>
        <w:keepNext w:val="0"/>
        <w:keepLines w:val="0"/>
        <w:pageBreakBefore w:val="0"/>
        <w:widowControl w:val="0"/>
        <w:kinsoku/>
        <w:wordWrap/>
        <w:overflowPunct/>
        <w:topLinePunct w:val="0"/>
        <w:autoSpaceDE/>
        <w:autoSpaceDN/>
        <w:bidi w:val="0"/>
        <w:adjustRightInd/>
        <w:snapToGrid/>
        <w:spacing w:after="313" w:afterLines="100" w:line="520" w:lineRule="exact"/>
        <w:ind w:left="0" w:leftChars="0" w:right="0" w:rightChars="0" w:firstLine="0" w:firstLineChars="0"/>
        <w:jc w:val="center"/>
        <w:textAlignment w:val="auto"/>
        <w:outlineLvl w:val="9"/>
        <w:rPr>
          <w:rFonts w:hint="eastAsia" w:ascii="宋体" w:hAnsi="宋体" w:cs="宋体"/>
          <w:b/>
          <w:bCs/>
          <w:color w:val="auto"/>
          <w:sz w:val="32"/>
          <w:szCs w:val="32"/>
          <w:highlight w:val="none"/>
          <w:lang w:eastAsia="zh-CN"/>
        </w:rPr>
      </w:pPr>
      <w:r>
        <w:rPr>
          <w:rFonts w:hint="eastAsia" w:ascii="宋体" w:hAnsi="宋体" w:cs="宋体"/>
          <w:b/>
          <w:bCs/>
          <w:color w:val="auto"/>
          <w:sz w:val="32"/>
          <w:szCs w:val="32"/>
          <w:highlight w:val="none"/>
          <w:lang w:eastAsia="zh-CN"/>
        </w:rPr>
        <w:t>供应商关联关系单位披露表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868"/>
        <w:gridCol w:w="3521"/>
        <w:gridCol w:w="1742"/>
        <w:gridCol w:w="1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noWrap w:val="0"/>
            <w:vAlign w:val="center"/>
          </w:tcPr>
          <w:p>
            <w:pPr>
              <w:pageBreakBefore w:val="0"/>
              <w:overflowPunct/>
              <w:topLinePunct w:val="0"/>
              <w:autoSpaceDE/>
              <w:bidi w:val="0"/>
              <w:spacing w:line="520" w:lineRule="exact"/>
              <w:jc w:val="center"/>
              <w:rPr>
                <w:rFonts w:ascii="宋体" w:hAnsi="宋体"/>
                <w:b/>
                <w:bCs w:val="0"/>
                <w:color w:val="auto"/>
                <w:sz w:val="21"/>
                <w:szCs w:val="21"/>
                <w:highlight w:val="none"/>
              </w:rPr>
            </w:pPr>
            <w:r>
              <w:rPr>
                <w:rFonts w:hint="eastAsia" w:ascii="宋体" w:hAnsi="宋体"/>
                <w:b/>
                <w:bCs w:val="0"/>
                <w:color w:val="auto"/>
                <w:sz w:val="21"/>
                <w:szCs w:val="21"/>
                <w:highlight w:val="none"/>
              </w:rPr>
              <w:t>序号</w:t>
            </w:r>
          </w:p>
        </w:tc>
        <w:tc>
          <w:tcPr>
            <w:tcW w:w="1868" w:type="dxa"/>
            <w:noWrap w:val="0"/>
            <w:vAlign w:val="center"/>
          </w:tcPr>
          <w:p>
            <w:pPr>
              <w:pageBreakBefore w:val="0"/>
              <w:overflowPunct/>
              <w:topLinePunct w:val="0"/>
              <w:autoSpaceDE/>
              <w:bidi w:val="0"/>
              <w:spacing w:line="520" w:lineRule="exact"/>
              <w:jc w:val="center"/>
              <w:rPr>
                <w:rFonts w:ascii="宋体" w:hAnsi="宋体"/>
                <w:b/>
                <w:bCs w:val="0"/>
                <w:color w:val="auto"/>
                <w:sz w:val="21"/>
                <w:szCs w:val="21"/>
                <w:highlight w:val="none"/>
              </w:rPr>
            </w:pPr>
            <w:r>
              <w:rPr>
                <w:rFonts w:hint="eastAsia" w:ascii="宋体" w:hAnsi="宋体"/>
                <w:b/>
                <w:bCs w:val="0"/>
                <w:color w:val="auto"/>
                <w:sz w:val="21"/>
                <w:szCs w:val="21"/>
                <w:highlight w:val="none"/>
              </w:rPr>
              <w:t>关联关系类型</w:t>
            </w:r>
          </w:p>
        </w:tc>
        <w:tc>
          <w:tcPr>
            <w:tcW w:w="3521" w:type="dxa"/>
            <w:noWrap w:val="0"/>
            <w:vAlign w:val="center"/>
          </w:tcPr>
          <w:p>
            <w:pPr>
              <w:pageBreakBefore w:val="0"/>
              <w:overflowPunct/>
              <w:topLinePunct w:val="0"/>
              <w:autoSpaceDE/>
              <w:bidi w:val="0"/>
              <w:spacing w:line="520" w:lineRule="exact"/>
              <w:jc w:val="center"/>
              <w:rPr>
                <w:rFonts w:ascii="宋体" w:hAnsi="宋体"/>
                <w:b/>
                <w:bCs w:val="0"/>
                <w:color w:val="auto"/>
                <w:sz w:val="21"/>
                <w:szCs w:val="21"/>
                <w:highlight w:val="none"/>
              </w:rPr>
            </w:pPr>
            <w:r>
              <w:rPr>
                <w:rFonts w:hint="eastAsia" w:ascii="宋体" w:hAnsi="宋体"/>
                <w:b/>
                <w:bCs w:val="0"/>
                <w:color w:val="auto"/>
                <w:sz w:val="21"/>
                <w:szCs w:val="21"/>
                <w:highlight w:val="none"/>
              </w:rPr>
              <w:t>关联单位名称</w:t>
            </w:r>
          </w:p>
        </w:tc>
        <w:tc>
          <w:tcPr>
            <w:tcW w:w="1742" w:type="dxa"/>
            <w:noWrap w:val="0"/>
            <w:vAlign w:val="center"/>
          </w:tcPr>
          <w:p>
            <w:pPr>
              <w:pageBreakBefore w:val="0"/>
              <w:overflowPunct/>
              <w:topLinePunct w:val="0"/>
              <w:autoSpaceDE/>
              <w:bidi w:val="0"/>
              <w:spacing w:line="520" w:lineRule="exact"/>
              <w:jc w:val="center"/>
              <w:rPr>
                <w:rFonts w:ascii="宋体" w:hAnsi="宋体"/>
                <w:b/>
                <w:bCs w:val="0"/>
                <w:color w:val="auto"/>
                <w:sz w:val="21"/>
                <w:szCs w:val="21"/>
                <w:highlight w:val="none"/>
              </w:rPr>
            </w:pPr>
            <w:r>
              <w:rPr>
                <w:rFonts w:hint="eastAsia" w:ascii="宋体" w:hAnsi="宋体"/>
                <w:b/>
                <w:bCs w:val="0"/>
                <w:color w:val="auto"/>
                <w:sz w:val="21"/>
                <w:szCs w:val="21"/>
                <w:highlight w:val="none"/>
              </w:rPr>
              <w:t>关联单位</w:t>
            </w:r>
          </w:p>
          <w:p>
            <w:pPr>
              <w:pageBreakBefore w:val="0"/>
              <w:overflowPunct/>
              <w:topLinePunct w:val="0"/>
              <w:autoSpaceDE/>
              <w:bidi w:val="0"/>
              <w:spacing w:line="520" w:lineRule="exact"/>
              <w:jc w:val="center"/>
              <w:rPr>
                <w:rFonts w:ascii="宋体" w:hAnsi="宋体"/>
                <w:b/>
                <w:bCs w:val="0"/>
                <w:color w:val="auto"/>
                <w:sz w:val="21"/>
                <w:szCs w:val="21"/>
                <w:highlight w:val="none"/>
              </w:rPr>
            </w:pPr>
            <w:r>
              <w:rPr>
                <w:rFonts w:hint="eastAsia" w:ascii="宋体" w:hAnsi="宋体"/>
                <w:b/>
                <w:bCs w:val="0"/>
                <w:color w:val="auto"/>
                <w:sz w:val="21"/>
                <w:szCs w:val="21"/>
                <w:highlight w:val="none"/>
              </w:rPr>
              <w:t>企业信用代码</w:t>
            </w:r>
          </w:p>
        </w:tc>
        <w:tc>
          <w:tcPr>
            <w:tcW w:w="1814" w:type="dxa"/>
            <w:noWrap w:val="0"/>
            <w:vAlign w:val="center"/>
          </w:tcPr>
          <w:p>
            <w:pPr>
              <w:pageBreakBefore w:val="0"/>
              <w:overflowPunct/>
              <w:topLinePunct w:val="0"/>
              <w:autoSpaceDE/>
              <w:bidi w:val="0"/>
              <w:spacing w:line="520" w:lineRule="exact"/>
              <w:jc w:val="center"/>
              <w:rPr>
                <w:rFonts w:ascii="宋体" w:hAnsi="宋体"/>
                <w:b/>
                <w:bCs w:val="0"/>
                <w:color w:val="auto"/>
                <w:sz w:val="21"/>
                <w:szCs w:val="21"/>
                <w:highlight w:val="none"/>
              </w:rPr>
            </w:pPr>
            <w:r>
              <w:rPr>
                <w:rFonts w:hint="eastAsia" w:ascii="宋体" w:hAnsi="宋体"/>
                <w:b/>
                <w:bCs w:val="0"/>
                <w:color w:val="auto"/>
                <w:sz w:val="21"/>
                <w:szCs w:val="21"/>
                <w:highlight w:val="none"/>
              </w:rPr>
              <w:t>与</w:t>
            </w:r>
            <w:r>
              <w:rPr>
                <w:rFonts w:hint="eastAsia" w:ascii="宋体" w:hAnsi="宋体"/>
                <w:b/>
                <w:bCs w:val="0"/>
                <w:color w:val="auto"/>
                <w:sz w:val="21"/>
                <w:szCs w:val="21"/>
                <w:highlight w:val="none"/>
                <w:lang w:eastAsia="zh-CN"/>
              </w:rPr>
              <w:t>供应商</w:t>
            </w:r>
            <w:r>
              <w:rPr>
                <w:rFonts w:hint="eastAsia" w:ascii="宋体" w:hAnsi="宋体"/>
                <w:b/>
                <w:bCs w:val="0"/>
                <w:color w:val="auto"/>
                <w:sz w:val="21"/>
                <w:szCs w:val="21"/>
                <w:highlight w:val="none"/>
              </w:rPr>
              <w:t>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r>
              <w:rPr>
                <w:rFonts w:hint="eastAsia" w:ascii="宋体" w:hAnsi="宋体"/>
                <w:bCs/>
                <w:color w:val="auto"/>
                <w:szCs w:val="21"/>
                <w:highlight w:val="none"/>
              </w:rPr>
              <w:t>1</w:t>
            </w:r>
          </w:p>
        </w:tc>
        <w:tc>
          <w:tcPr>
            <w:tcW w:w="1868" w:type="dxa"/>
            <w:vMerge w:val="restart"/>
            <w:noWrap w:val="0"/>
            <w:vAlign w:val="center"/>
          </w:tcPr>
          <w:p>
            <w:pPr>
              <w:pageBreakBefore w:val="0"/>
              <w:overflowPunct/>
              <w:topLinePunct w:val="0"/>
              <w:autoSpaceDE/>
              <w:bidi w:val="0"/>
              <w:spacing w:line="520" w:lineRule="exact"/>
              <w:jc w:val="center"/>
              <w:rPr>
                <w:rFonts w:hint="eastAsia" w:ascii="宋体" w:hAnsi="宋体" w:eastAsia="宋体"/>
                <w:bCs/>
                <w:color w:val="auto"/>
                <w:szCs w:val="21"/>
                <w:highlight w:val="none"/>
                <w:lang w:eastAsia="zh-CN"/>
              </w:rPr>
            </w:pPr>
            <w:r>
              <w:rPr>
                <w:rFonts w:hint="eastAsia" w:ascii="宋体" w:hAnsi="宋体"/>
                <w:bCs/>
                <w:color w:val="auto"/>
                <w:szCs w:val="21"/>
                <w:highlight w:val="none"/>
                <w:lang w:eastAsia="zh-CN"/>
              </w:rPr>
              <w:t>负责人为同一人</w:t>
            </w:r>
          </w:p>
        </w:tc>
        <w:tc>
          <w:tcPr>
            <w:tcW w:w="3521"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742"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814"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707" w:type="dxa"/>
            <w:noWrap w:val="0"/>
            <w:vAlign w:val="center"/>
          </w:tcPr>
          <w:p>
            <w:pPr>
              <w:pageBreakBefore w:val="0"/>
              <w:overflowPunct/>
              <w:topLinePunct w:val="0"/>
              <w:autoSpaceDE/>
              <w:bidi w:val="0"/>
              <w:spacing w:line="520" w:lineRule="exact"/>
              <w:jc w:val="center"/>
              <w:rPr>
                <w:rFonts w:hint="eastAsia" w:ascii="宋体" w:hAnsi="宋体" w:eastAsia="宋体"/>
                <w:bCs/>
                <w:color w:val="auto"/>
                <w:szCs w:val="21"/>
                <w:highlight w:val="none"/>
                <w:lang w:val="en-US" w:eastAsia="zh-CN"/>
              </w:rPr>
            </w:pPr>
            <w:r>
              <w:rPr>
                <w:rFonts w:hint="eastAsia" w:ascii="宋体" w:hAnsi="宋体"/>
                <w:bCs/>
                <w:color w:val="auto"/>
                <w:szCs w:val="21"/>
                <w:highlight w:val="none"/>
                <w:lang w:val="en-US" w:eastAsia="zh-CN"/>
              </w:rPr>
              <w:t>2</w:t>
            </w:r>
          </w:p>
        </w:tc>
        <w:tc>
          <w:tcPr>
            <w:tcW w:w="1868" w:type="dxa"/>
            <w:vMerge w:val="continue"/>
            <w:noWrap w:val="0"/>
            <w:vAlign w:val="center"/>
          </w:tcPr>
          <w:p>
            <w:pPr>
              <w:pageBreakBefore w:val="0"/>
              <w:overflowPunct/>
              <w:topLinePunct w:val="0"/>
              <w:autoSpaceDE/>
              <w:bidi w:val="0"/>
              <w:spacing w:line="520" w:lineRule="exact"/>
              <w:jc w:val="center"/>
              <w:rPr>
                <w:rFonts w:hint="eastAsia" w:ascii="宋体" w:hAnsi="宋体"/>
                <w:bCs/>
                <w:color w:val="auto"/>
                <w:szCs w:val="21"/>
                <w:highlight w:val="none"/>
                <w:lang w:eastAsia="zh-CN"/>
              </w:rPr>
            </w:pPr>
          </w:p>
        </w:tc>
        <w:tc>
          <w:tcPr>
            <w:tcW w:w="3521"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742"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814" w:type="dxa"/>
            <w:noWrap w:val="0"/>
            <w:vAlign w:val="center"/>
          </w:tcPr>
          <w:p>
            <w:pPr>
              <w:pageBreakBefore w:val="0"/>
              <w:overflowPunct/>
              <w:topLinePunct w:val="0"/>
              <w:autoSpaceDE/>
              <w:bidi w:val="0"/>
              <w:spacing w:line="520" w:lineRule="exact"/>
              <w:jc w:val="center"/>
              <w:rPr>
                <w:rFonts w:hint="eastAsia" w:ascii="宋体" w:hAnsi="宋体"/>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7" w:type="dxa"/>
            <w:noWrap w:val="0"/>
            <w:vAlign w:val="center"/>
          </w:tcPr>
          <w:p>
            <w:pPr>
              <w:pageBreakBefore w:val="0"/>
              <w:overflowPunct/>
              <w:topLinePunct w:val="0"/>
              <w:autoSpaceDE/>
              <w:bidi w:val="0"/>
              <w:spacing w:line="520" w:lineRule="exact"/>
              <w:jc w:val="center"/>
              <w:rPr>
                <w:rFonts w:hint="eastAsia" w:ascii="宋体" w:hAnsi="宋体" w:eastAsia="宋体"/>
                <w:bCs/>
                <w:color w:val="auto"/>
                <w:szCs w:val="21"/>
                <w:highlight w:val="none"/>
                <w:lang w:eastAsia="zh-CN"/>
              </w:rPr>
            </w:pPr>
            <w:r>
              <w:rPr>
                <w:rFonts w:hint="eastAsia" w:ascii="宋体" w:hAnsi="宋体"/>
                <w:bCs/>
                <w:color w:val="auto"/>
                <w:szCs w:val="21"/>
                <w:highlight w:val="none"/>
                <w:lang w:val="en-US" w:eastAsia="zh-CN"/>
              </w:rPr>
              <w:t>3</w:t>
            </w:r>
          </w:p>
        </w:tc>
        <w:tc>
          <w:tcPr>
            <w:tcW w:w="1868" w:type="dxa"/>
            <w:vMerge w:val="restart"/>
            <w:noWrap w:val="0"/>
            <w:vAlign w:val="center"/>
          </w:tcPr>
          <w:p>
            <w:pPr>
              <w:pageBreakBefore w:val="0"/>
              <w:overflowPunct/>
              <w:topLinePunct w:val="0"/>
              <w:autoSpaceDE/>
              <w:bidi w:val="0"/>
              <w:spacing w:line="520" w:lineRule="exact"/>
              <w:jc w:val="center"/>
              <w:rPr>
                <w:rFonts w:hint="eastAsia" w:ascii="宋体" w:hAnsi="宋体" w:eastAsia="宋体"/>
                <w:bCs/>
                <w:color w:val="auto"/>
                <w:szCs w:val="21"/>
                <w:highlight w:val="none"/>
                <w:lang w:eastAsia="zh-CN"/>
              </w:rPr>
            </w:pPr>
            <w:r>
              <w:rPr>
                <w:rFonts w:hint="eastAsia" w:ascii="宋体" w:hAnsi="宋体"/>
                <w:bCs/>
                <w:color w:val="auto"/>
                <w:szCs w:val="21"/>
                <w:highlight w:val="none"/>
                <w:lang w:eastAsia="zh-CN"/>
              </w:rPr>
              <w:t>控股关系</w:t>
            </w:r>
          </w:p>
        </w:tc>
        <w:tc>
          <w:tcPr>
            <w:tcW w:w="3521"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742"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814"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r>
              <w:rPr>
                <w:rFonts w:hint="eastAsia" w:ascii="宋体" w:hAnsi="宋体"/>
                <w:bCs/>
                <w:color w:val="auto"/>
                <w:szCs w:val="21"/>
                <w:highlight w:val="none"/>
                <w:lang w:val="en-US" w:eastAsia="zh-CN"/>
              </w:rPr>
              <w:t>是我公司的</w:t>
            </w:r>
            <w:r>
              <w:rPr>
                <w:rFonts w:hint="eastAsia" w:ascii="宋体" w:hAnsi="宋体"/>
                <w:bCs/>
                <w:color w:val="auto"/>
                <w:szCs w:val="21"/>
                <w:highlight w:val="none"/>
              </w:rPr>
              <w:t>控股股东/子公司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07" w:type="dxa"/>
            <w:noWrap w:val="0"/>
            <w:vAlign w:val="center"/>
          </w:tcPr>
          <w:p>
            <w:pPr>
              <w:pageBreakBefore w:val="0"/>
              <w:overflowPunct/>
              <w:topLinePunct w:val="0"/>
              <w:autoSpaceDE/>
              <w:bidi w:val="0"/>
              <w:spacing w:line="520" w:lineRule="exact"/>
              <w:jc w:val="center"/>
              <w:rPr>
                <w:rFonts w:hint="eastAsia" w:ascii="宋体" w:hAnsi="宋体" w:eastAsia="宋体"/>
                <w:bCs/>
                <w:color w:val="auto"/>
                <w:szCs w:val="21"/>
                <w:highlight w:val="none"/>
                <w:lang w:val="en-US" w:eastAsia="zh-CN"/>
              </w:rPr>
            </w:pPr>
            <w:r>
              <w:rPr>
                <w:rFonts w:hint="eastAsia" w:ascii="宋体" w:hAnsi="宋体"/>
                <w:bCs/>
                <w:color w:val="auto"/>
                <w:szCs w:val="21"/>
                <w:highlight w:val="none"/>
                <w:lang w:val="en-US" w:eastAsia="zh-CN"/>
              </w:rPr>
              <w:t>4</w:t>
            </w:r>
          </w:p>
        </w:tc>
        <w:tc>
          <w:tcPr>
            <w:tcW w:w="1868" w:type="dxa"/>
            <w:vMerge w:val="continue"/>
            <w:noWrap w:val="0"/>
            <w:vAlign w:val="center"/>
          </w:tcPr>
          <w:p>
            <w:pPr>
              <w:pageBreakBefore w:val="0"/>
              <w:overflowPunct/>
              <w:topLinePunct w:val="0"/>
              <w:autoSpaceDE/>
              <w:bidi w:val="0"/>
              <w:spacing w:line="520" w:lineRule="exact"/>
              <w:jc w:val="center"/>
              <w:rPr>
                <w:rFonts w:hint="eastAsia" w:ascii="宋体" w:hAnsi="宋体"/>
                <w:bCs/>
                <w:color w:val="auto"/>
                <w:szCs w:val="21"/>
                <w:highlight w:val="none"/>
              </w:rPr>
            </w:pPr>
          </w:p>
        </w:tc>
        <w:tc>
          <w:tcPr>
            <w:tcW w:w="3521"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742"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814" w:type="dxa"/>
            <w:noWrap w:val="0"/>
            <w:vAlign w:val="center"/>
          </w:tcPr>
          <w:p>
            <w:pPr>
              <w:pageBreakBefore w:val="0"/>
              <w:overflowPunct/>
              <w:topLinePunct w:val="0"/>
              <w:autoSpaceDE/>
              <w:bidi w:val="0"/>
              <w:spacing w:line="520" w:lineRule="exact"/>
              <w:jc w:val="center"/>
              <w:rPr>
                <w:rFonts w:hint="eastAsia" w:ascii="宋体" w:hAnsi="宋体"/>
                <w:bCs/>
                <w:color w:val="auto"/>
                <w:szCs w:val="21"/>
                <w:highlight w:val="none"/>
                <w:lang w:val="en-US" w:eastAsia="zh-CN"/>
              </w:rPr>
            </w:pPr>
            <w:r>
              <w:rPr>
                <w:rFonts w:hint="eastAsia" w:ascii="宋体" w:hAnsi="宋体"/>
                <w:bCs/>
                <w:color w:val="auto"/>
                <w:szCs w:val="21"/>
                <w:highlight w:val="none"/>
                <w:lang w:val="en-US" w:eastAsia="zh-CN"/>
              </w:rPr>
              <w:t>是我公司的</w:t>
            </w:r>
            <w:r>
              <w:rPr>
                <w:rFonts w:hint="eastAsia" w:ascii="宋体" w:hAnsi="宋体"/>
                <w:bCs/>
                <w:color w:val="auto"/>
                <w:szCs w:val="21"/>
                <w:highlight w:val="none"/>
              </w:rPr>
              <w:t>控股股东/子公司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707" w:type="dxa"/>
            <w:noWrap w:val="0"/>
            <w:vAlign w:val="center"/>
          </w:tcPr>
          <w:p>
            <w:pPr>
              <w:pageBreakBefore w:val="0"/>
              <w:overflowPunct/>
              <w:topLinePunct w:val="0"/>
              <w:autoSpaceDE/>
              <w:bidi w:val="0"/>
              <w:spacing w:line="520" w:lineRule="exact"/>
              <w:jc w:val="center"/>
              <w:rPr>
                <w:rFonts w:hint="eastAsia" w:ascii="宋体" w:hAnsi="宋体" w:eastAsia="宋体"/>
                <w:bCs/>
                <w:color w:val="auto"/>
                <w:szCs w:val="21"/>
                <w:highlight w:val="none"/>
                <w:lang w:eastAsia="zh-CN"/>
              </w:rPr>
            </w:pPr>
            <w:r>
              <w:rPr>
                <w:rFonts w:hint="eastAsia" w:ascii="宋体" w:hAnsi="宋体"/>
                <w:bCs/>
                <w:color w:val="auto"/>
                <w:szCs w:val="21"/>
                <w:highlight w:val="none"/>
                <w:lang w:val="en-US" w:eastAsia="zh-CN"/>
              </w:rPr>
              <w:t>5</w:t>
            </w:r>
          </w:p>
        </w:tc>
        <w:tc>
          <w:tcPr>
            <w:tcW w:w="1868" w:type="dxa"/>
            <w:vMerge w:val="restart"/>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r>
              <w:rPr>
                <w:rFonts w:hint="eastAsia" w:ascii="宋体" w:hAnsi="宋体"/>
                <w:bCs/>
                <w:color w:val="auto"/>
                <w:szCs w:val="21"/>
                <w:highlight w:val="none"/>
              </w:rPr>
              <w:t>管理关系</w:t>
            </w:r>
          </w:p>
        </w:tc>
        <w:tc>
          <w:tcPr>
            <w:tcW w:w="3521"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742"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814"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r>
              <w:rPr>
                <w:rFonts w:hint="eastAsia" w:ascii="宋体" w:hAnsi="宋体"/>
                <w:bCs/>
                <w:color w:val="auto"/>
                <w:szCs w:val="21"/>
                <w:highlight w:val="none"/>
                <w:lang w:val="en-US" w:eastAsia="zh-CN"/>
              </w:rPr>
              <w:t>是我公司的</w:t>
            </w:r>
            <w:r>
              <w:rPr>
                <w:rFonts w:hint="eastAsia" w:ascii="宋体" w:hAnsi="宋体"/>
                <w:bCs/>
                <w:color w:val="auto"/>
                <w:szCs w:val="21"/>
                <w:highlight w:val="none"/>
                <w:lang w:eastAsia="zh-CN"/>
              </w:rPr>
              <w:t>总公司</w:t>
            </w:r>
            <w:r>
              <w:rPr>
                <w:rFonts w:hint="eastAsia" w:ascii="宋体" w:hAnsi="宋体"/>
                <w:bCs/>
                <w:color w:val="auto"/>
                <w:szCs w:val="21"/>
                <w:highlight w:val="none"/>
              </w:rPr>
              <w:t>/</w:t>
            </w:r>
            <w:r>
              <w:rPr>
                <w:rFonts w:hint="eastAsia" w:ascii="宋体" w:hAnsi="宋体"/>
                <w:bCs/>
                <w:color w:val="auto"/>
                <w:szCs w:val="21"/>
                <w:highlight w:val="none"/>
                <w:lang w:eastAsia="zh-CN"/>
              </w:rPr>
              <w:t>分公司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707" w:type="dxa"/>
            <w:noWrap w:val="0"/>
            <w:vAlign w:val="center"/>
          </w:tcPr>
          <w:p>
            <w:pPr>
              <w:pageBreakBefore w:val="0"/>
              <w:overflowPunct/>
              <w:topLinePunct w:val="0"/>
              <w:autoSpaceDE/>
              <w:bidi w:val="0"/>
              <w:spacing w:line="520" w:lineRule="exact"/>
              <w:jc w:val="center"/>
              <w:rPr>
                <w:rFonts w:hint="eastAsia" w:ascii="宋体" w:hAnsi="宋体" w:eastAsia="宋体"/>
                <w:bCs/>
                <w:color w:val="auto"/>
                <w:szCs w:val="21"/>
                <w:highlight w:val="none"/>
                <w:lang w:val="en-US" w:eastAsia="zh-CN"/>
              </w:rPr>
            </w:pPr>
            <w:r>
              <w:rPr>
                <w:rFonts w:hint="eastAsia" w:ascii="宋体" w:hAnsi="宋体"/>
                <w:bCs/>
                <w:color w:val="auto"/>
                <w:szCs w:val="21"/>
                <w:highlight w:val="none"/>
                <w:lang w:val="en-US" w:eastAsia="zh-CN"/>
              </w:rPr>
              <w:t>6</w:t>
            </w:r>
          </w:p>
        </w:tc>
        <w:tc>
          <w:tcPr>
            <w:tcW w:w="1868" w:type="dxa"/>
            <w:vMerge w:val="continue"/>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3521"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742"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814"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r>
              <w:rPr>
                <w:rFonts w:hint="eastAsia" w:ascii="宋体" w:hAnsi="宋体"/>
                <w:bCs/>
                <w:color w:val="auto"/>
                <w:szCs w:val="21"/>
                <w:highlight w:val="none"/>
                <w:lang w:val="en-US" w:eastAsia="zh-CN"/>
              </w:rPr>
              <w:t>是我公司的</w:t>
            </w:r>
            <w:r>
              <w:rPr>
                <w:rFonts w:hint="eastAsia" w:ascii="宋体" w:hAnsi="宋体"/>
                <w:bCs/>
                <w:color w:val="auto"/>
                <w:szCs w:val="21"/>
                <w:highlight w:val="none"/>
                <w:lang w:eastAsia="zh-CN"/>
              </w:rPr>
              <w:t>总公司</w:t>
            </w:r>
            <w:r>
              <w:rPr>
                <w:rFonts w:hint="eastAsia" w:ascii="宋体" w:hAnsi="宋体"/>
                <w:bCs/>
                <w:color w:val="auto"/>
                <w:szCs w:val="21"/>
                <w:highlight w:val="none"/>
              </w:rPr>
              <w:t>/</w:t>
            </w:r>
            <w:r>
              <w:rPr>
                <w:rFonts w:hint="eastAsia" w:ascii="宋体" w:hAnsi="宋体"/>
                <w:bCs/>
                <w:color w:val="auto"/>
                <w:szCs w:val="21"/>
                <w:highlight w:val="none"/>
                <w:lang w:eastAsia="zh-CN"/>
              </w:rPr>
              <w:t>分公司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868"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3521"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742"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814"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868"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3521"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742"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814"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868"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3521"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742"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c>
          <w:tcPr>
            <w:tcW w:w="1814" w:type="dxa"/>
            <w:noWrap w:val="0"/>
            <w:vAlign w:val="center"/>
          </w:tcPr>
          <w:p>
            <w:pPr>
              <w:pageBreakBefore w:val="0"/>
              <w:overflowPunct/>
              <w:topLinePunct w:val="0"/>
              <w:autoSpaceDE/>
              <w:bidi w:val="0"/>
              <w:spacing w:line="520" w:lineRule="exact"/>
              <w:jc w:val="center"/>
              <w:rPr>
                <w:rFonts w:ascii="宋体" w:hAnsi="宋体"/>
                <w:bCs/>
                <w:color w:val="auto"/>
                <w:szCs w:val="21"/>
                <w:highlight w:val="none"/>
              </w:rPr>
            </w:pPr>
          </w:p>
        </w:tc>
      </w:tr>
    </w:tbl>
    <w:p>
      <w:pPr>
        <w:pageBreakBefore w:val="0"/>
        <w:numPr>
          <w:ilvl w:val="0"/>
          <w:numId w:val="0"/>
        </w:numPr>
        <w:overflowPunct/>
        <w:topLinePunct w:val="0"/>
        <w:autoSpaceDE/>
        <w:bidi w:val="0"/>
        <w:spacing w:line="520" w:lineRule="exact"/>
        <w:ind w:firstLine="422" w:firstLineChars="200"/>
        <w:jc w:val="left"/>
        <w:rPr>
          <w:rFonts w:hint="eastAsia" w:ascii="宋体" w:hAnsi="宋体"/>
          <w:b/>
          <w:bCs w:val="0"/>
          <w:color w:val="auto"/>
          <w:szCs w:val="21"/>
          <w:highlight w:val="none"/>
        </w:rPr>
      </w:pPr>
      <w:r>
        <w:rPr>
          <w:rFonts w:hint="eastAsia" w:ascii="宋体" w:hAnsi="宋体"/>
          <w:b/>
          <w:bCs w:val="0"/>
          <w:color w:val="auto"/>
          <w:szCs w:val="21"/>
          <w:highlight w:val="none"/>
          <w:lang w:val="en-US" w:eastAsia="zh-CN"/>
        </w:rPr>
        <w:t>注：</w:t>
      </w:r>
      <w:r>
        <w:rPr>
          <w:rFonts w:hint="eastAsia" w:ascii="宋体" w:hAnsi="宋体"/>
          <w:b/>
          <w:bCs w:val="0"/>
          <w:color w:val="auto"/>
          <w:szCs w:val="21"/>
          <w:highlight w:val="none"/>
          <w:lang w:eastAsia="zh-CN"/>
        </w:rPr>
        <w:t>供应商</w:t>
      </w:r>
      <w:r>
        <w:rPr>
          <w:rFonts w:hint="eastAsia" w:ascii="宋体" w:hAnsi="宋体"/>
          <w:b/>
          <w:bCs w:val="0"/>
          <w:color w:val="auto"/>
          <w:szCs w:val="21"/>
          <w:highlight w:val="none"/>
        </w:rPr>
        <w:t>应如实披露关联关系单位，</w:t>
      </w:r>
      <w:r>
        <w:rPr>
          <w:rFonts w:hint="eastAsia" w:ascii="宋体" w:hAnsi="宋体"/>
          <w:b/>
          <w:bCs w:val="0"/>
          <w:color w:val="auto"/>
          <w:szCs w:val="21"/>
          <w:highlight w:val="none"/>
          <w:lang w:eastAsia="zh-CN"/>
        </w:rPr>
        <w:t>评审</w:t>
      </w:r>
      <w:r>
        <w:rPr>
          <w:rFonts w:hint="eastAsia" w:ascii="宋体" w:hAnsi="宋体"/>
          <w:b/>
          <w:bCs w:val="0"/>
          <w:color w:val="auto"/>
          <w:szCs w:val="21"/>
          <w:highlight w:val="none"/>
        </w:rPr>
        <w:t>过程中如发现各</w:t>
      </w:r>
      <w:r>
        <w:rPr>
          <w:rFonts w:hint="eastAsia" w:ascii="宋体" w:hAnsi="宋体"/>
          <w:b/>
          <w:bCs w:val="0"/>
          <w:color w:val="auto"/>
          <w:szCs w:val="21"/>
          <w:highlight w:val="none"/>
          <w:lang w:eastAsia="zh-CN"/>
        </w:rPr>
        <w:t>供应商</w:t>
      </w:r>
      <w:r>
        <w:rPr>
          <w:rFonts w:hint="eastAsia" w:ascii="宋体" w:hAnsi="宋体"/>
          <w:b/>
          <w:bCs w:val="0"/>
          <w:color w:val="auto"/>
          <w:szCs w:val="21"/>
          <w:highlight w:val="none"/>
        </w:rPr>
        <w:t>之间存在关联关系，</w:t>
      </w:r>
      <w:r>
        <w:rPr>
          <w:rFonts w:hint="eastAsia" w:ascii="宋体" w:hAnsi="宋体"/>
          <w:b/>
          <w:bCs w:val="0"/>
          <w:color w:val="auto"/>
          <w:szCs w:val="21"/>
          <w:highlight w:val="none"/>
          <w:lang w:eastAsia="zh-CN"/>
        </w:rPr>
        <w:t>采购</w:t>
      </w:r>
      <w:r>
        <w:rPr>
          <w:rFonts w:hint="eastAsia" w:ascii="宋体" w:hAnsi="宋体"/>
          <w:b/>
          <w:bCs w:val="0"/>
          <w:color w:val="auto"/>
          <w:szCs w:val="21"/>
          <w:highlight w:val="none"/>
        </w:rPr>
        <w:t>人有权取消有关联关系的</w:t>
      </w:r>
      <w:r>
        <w:rPr>
          <w:rFonts w:hint="eastAsia" w:ascii="宋体" w:hAnsi="宋体"/>
          <w:b/>
          <w:bCs w:val="0"/>
          <w:color w:val="auto"/>
          <w:szCs w:val="21"/>
          <w:highlight w:val="none"/>
          <w:lang w:eastAsia="zh-CN"/>
        </w:rPr>
        <w:t>供应商</w:t>
      </w:r>
      <w:r>
        <w:rPr>
          <w:rFonts w:hint="eastAsia" w:ascii="宋体" w:hAnsi="宋体"/>
          <w:b/>
          <w:bCs w:val="0"/>
          <w:color w:val="auto"/>
          <w:szCs w:val="21"/>
          <w:highlight w:val="none"/>
        </w:rPr>
        <w:t>参与本项目的资格或重新组织</w:t>
      </w:r>
      <w:r>
        <w:rPr>
          <w:rFonts w:hint="eastAsia" w:ascii="宋体" w:hAnsi="宋体"/>
          <w:b/>
          <w:bCs w:val="0"/>
          <w:color w:val="auto"/>
          <w:szCs w:val="21"/>
          <w:highlight w:val="none"/>
          <w:lang w:val="en-US" w:eastAsia="zh-CN"/>
        </w:rPr>
        <w:t>比选</w:t>
      </w:r>
      <w:r>
        <w:rPr>
          <w:rFonts w:hint="eastAsia" w:ascii="宋体" w:hAnsi="宋体"/>
          <w:b/>
          <w:bCs w:val="0"/>
          <w:color w:val="auto"/>
          <w:szCs w:val="21"/>
          <w:highlight w:val="none"/>
        </w:rPr>
        <w:t>。</w:t>
      </w:r>
    </w:p>
    <w:p>
      <w:pPr>
        <w:pStyle w:val="2"/>
        <w:ind w:left="0" w:leftChars="0" w:firstLine="0" w:firstLineChars="0"/>
        <w:rPr>
          <w:rFonts w:hint="default" w:eastAsia="宋体"/>
          <w:lang w:val="en-US" w:eastAsia="zh-CN"/>
        </w:rPr>
      </w:pPr>
      <w:r>
        <w:rPr>
          <w:rFonts w:hint="eastAsia" w:ascii="宋体" w:hAnsi="宋体"/>
          <w:b/>
          <w:bCs w:val="0"/>
          <w:color w:val="auto"/>
          <w:szCs w:val="21"/>
          <w:highlight w:val="none"/>
          <w:lang w:val="en-US" w:eastAsia="zh-CN"/>
        </w:rPr>
        <w:t xml:space="preserve">    注：若无关联关系，请填“无”。</w:t>
      </w:r>
    </w:p>
    <w:p>
      <w:pPr>
        <w:pStyle w:val="2"/>
        <w:rPr>
          <w:rFonts w:hint="eastAsia" w:ascii="宋体" w:hAnsi="宋体"/>
          <w:b/>
          <w:bCs w:val="0"/>
          <w:color w:val="auto"/>
          <w:szCs w:val="21"/>
          <w:highlight w:val="none"/>
        </w:rPr>
      </w:pPr>
    </w:p>
    <w:p>
      <w:pPr>
        <w:pStyle w:val="5"/>
        <w:rPr>
          <w:rFonts w:hint="eastAsia" w:ascii="宋体" w:hAnsi="宋体"/>
          <w:b/>
          <w:bCs w:val="0"/>
          <w:color w:val="auto"/>
          <w:szCs w:val="21"/>
          <w:highlight w:val="none"/>
        </w:rPr>
      </w:pPr>
    </w:p>
    <w:p>
      <w:pPr>
        <w:pStyle w:val="5"/>
        <w:rPr>
          <w:rFonts w:hint="eastAsia" w:ascii="宋体" w:hAnsi="宋体"/>
          <w:b/>
          <w:bCs w:val="0"/>
          <w:color w:val="auto"/>
          <w:szCs w:val="21"/>
          <w:highlight w:val="none"/>
        </w:rPr>
      </w:pPr>
    </w:p>
    <w:p>
      <w:pPr>
        <w:pStyle w:val="5"/>
        <w:rPr>
          <w:rFonts w:hint="eastAsia" w:ascii="宋体" w:hAnsi="宋体"/>
          <w:b/>
          <w:bCs w:val="0"/>
          <w:color w:val="auto"/>
          <w:szCs w:val="21"/>
          <w:highlight w:val="none"/>
        </w:rPr>
      </w:pPr>
    </w:p>
    <w:p>
      <w:pPr>
        <w:pStyle w:val="5"/>
        <w:rPr>
          <w:rFonts w:hint="eastAsia" w:ascii="宋体" w:hAnsi="宋体"/>
          <w:b/>
          <w:bCs w:val="0"/>
          <w:color w:val="auto"/>
          <w:szCs w:val="21"/>
          <w:highlight w:val="none"/>
        </w:rPr>
      </w:pPr>
    </w:p>
    <w:p>
      <w:pPr>
        <w:pStyle w:val="5"/>
        <w:rPr>
          <w:rFonts w:hint="eastAsia" w:ascii="宋体" w:hAnsi="宋体"/>
          <w:b/>
          <w:bCs w:val="0"/>
          <w:color w:val="auto"/>
          <w:szCs w:val="21"/>
          <w:highlight w:val="none"/>
        </w:rPr>
      </w:pPr>
    </w:p>
    <w:p>
      <w:pPr>
        <w:pStyle w:val="5"/>
        <w:rPr>
          <w:rFonts w:hint="eastAsia" w:ascii="宋体" w:hAnsi="宋体"/>
          <w:b/>
          <w:bCs w:val="0"/>
          <w:color w:val="auto"/>
          <w:szCs w:val="21"/>
          <w:highlight w:val="none"/>
        </w:rPr>
      </w:pPr>
    </w:p>
    <w:p>
      <w:pPr>
        <w:pStyle w:val="5"/>
        <w:rPr>
          <w:rFonts w:hint="eastAsia" w:ascii="宋体" w:hAnsi="宋体"/>
          <w:b/>
          <w:bCs w:val="0"/>
          <w:color w:val="auto"/>
          <w:szCs w:val="21"/>
          <w:highlight w:val="none"/>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8"/>
        <w:pageBreakBefore w:val="0"/>
        <w:numPr>
          <w:ilvl w:val="0"/>
          <w:numId w:val="0"/>
        </w:numPr>
        <w:overflowPunct/>
        <w:topLinePunct w:val="0"/>
        <w:autoSpaceDE/>
        <w:bidi w:val="0"/>
        <w:spacing w:line="520" w:lineRule="exact"/>
        <w:ind w:leftChars="0"/>
        <w:rPr>
          <w:rFonts w:hint="eastAsia"/>
          <w:color w:val="auto"/>
          <w:highlight w:val="none"/>
          <w:lang w:val="en-US" w:eastAsia="zh-CN"/>
        </w:rPr>
      </w:pPr>
      <w:bookmarkStart w:id="9" w:name="_Toc3784"/>
      <w:r>
        <w:rPr>
          <w:rFonts w:hint="eastAsia"/>
          <w:color w:val="auto"/>
          <w:highlight w:val="none"/>
          <w:lang w:val="en-US" w:eastAsia="zh-CN"/>
        </w:rPr>
        <w:t>2.5技术需求响应偏离表</w:t>
      </w:r>
      <w:bookmarkEnd w:id="9"/>
    </w:p>
    <w:p>
      <w:pPr>
        <w:keepNext w:val="0"/>
        <w:keepLines w:val="0"/>
        <w:pageBreakBefore w:val="0"/>
        <w:widowControl w:val="0"/>
        <w:kinsoku/>
        <w:wordWrap/>
        <w:overflowPunct/>
        <w:topLinePunct w:val="0"/>
        <w:autoSpaceDE/>
        <w:autoSpaceDN/>
        <w:bidi w:val="0"/>
        <w:adjustRightInd/>
        <w:snapToGrid/>
        <w:spacing w:after="313" w:afterLines="100" w:line="520" w:lineRule="exact"/>
        <w:ind w:left="0" w:leftChars="0" w:right="0" w:rightChars="0" w:firstLine="0" w:firstLineChars="0"/>
        <w:jc w:val="center"/>
        <w:textAlignment w:val="auto"/>
        <w:outlineLvl w:val="9"/>
        <w:rPr>
          <w:rFonts w:hint="eastAsia" w:ascii="宋体" w:hAnsi="宋体" w:cs="宋体"/>
          <w:b/>
          <w:bCs/>
          <w:color w:val="auto"/>
          <w:sz w:val="32"/>
          <w:szCs w:val="32"/>
          <w:highlight w:val="none"/>
          <w:lang w:eastAsia="zh-CN"/>
        </w:rPr>
      </w:pPr>
      <w:r>
        <w:rPr>
          <w:rFonts w:hint="eastAsia" w:ascii="宋体" w:hAnsi="宋体" w:cs="宋体"/>
          <w:b/>
          <w:bCs/>
          <w:color w:val="auto"/>
          <w:sz w:val="32"/>
          <w:szCs w:val="32"/>
          <w:highlight w:val="none"/>
          <w:lang w:eastAsia="zh-CN"/>
        </w:rPr>
        <w:t>需求响应偏离表</w:t>
      </w:r>
    </w:p>
    <w:tbl>
      <w:tblPr>
        <w:tblStyle w:val="14"/>
        <w:tblW w:w="9165" w:type="dxa"/>
        <w:jc w:val="center"/>
        <w:tblBorders>
          <w:top w:val="single" w:color="000000" w:sz="6" w:space="0"/>
          <w:left w:val="single" w:color="000000" w:sz="6" w:space="0"/>
          <w:bottom w:val="single" w:color="000000" w:sz="6" w:space="0"/>
          <w:right w:val="single" w:color="000000" w:sz="6" w:space="0"/>
          <w:insideH w:val="single" w:color="000000" w:sz="6" w:space="0"/>
          <w:insideV w:val="none" w:color="auto" w:sz="0" w:space="0"/>
        </w:tblBorders>
        <w:tblLayout w:type="fixed"/>
        <w:tblCellMar>
          <w:top w:w="0" w:type="dxa"/>
          <w:left w:w="108" w:type="dxa"/>
          <w:bottom w:w="0" w:type="dxa"/>
          <w:right w:w="108" w:type="dxa"/>
        </w:tblCellMar>
      </w:tblPr>
      <w:tblGrid>
        <w:gridCol w:w="1047"/>
        <w:gridCol w:w="1638"/>
        <w:gridCol w:w="2700"/>
        <w:gridCol w:w="2340"/>
        <w:gridCol w:w="1440"/>
      </w:tblGrid>
      <w:tr>
        <w:tblPrEx>
          <w:tblBorders>
            <w:top w:val="single" w:color="000000" w:sz="6" w:space="0"/>
            <w:left w:val="single" w:color="000000" w:sz="6" w:space="0"/>
            <w:bottom w:val="single" w:color="000000" w:sz="6" w:space="0"/>
            <w:right w:val="single" w:color="000000" w:sz="6" w:space="0"/>
            <w:insideH w:val="single" w:color="000000" w:sz="6" w:space="0"/>
            <w:insideV w:val="none" w:color="auto" w:sz="0" w:space="0"/>
          </w:tblBorders>
          <w:tblCellMar>
            <w:top w:w="0" w:type="dxa"/>
            <w:left w:w="108" w:type="dxa"/>
            <w:bottom w:w="0" w:type="dxa"/>
            <w:right w:w="108" w:type="dxa"/>
          </w:tblCellMar>
        </w:tblPrEx>
        <w:trPr>
          <w:trHeight w:val="570" w:hRule="atLeast"/>
          <w:jc w:val="center"/>
        </w:trPr>
        <w:tc>
          <w:tcPr>
            <w:tcW w:w="1047" w:type="dxa"/>
            <w:tcBorders>
              <w:right w:val="single" w:color="auto" w:sz="4" w:space="0"/>
            </w:tcBorders>
            <w:noWrap w:val="0"/>
            <w:vAlign w:val="center"/>
          </w:tcPr>
          <w:p>
            <w:pPr>
              <w:pageBreakBefore w:val="0"/>
              <w:overflowPunct/>
              <w:topLinePunct w:val="0"/>
              <w:autoSpaceDE/>
              <w:bidi w:val="0"/>
              <w:spacing w:line="520" w:lineRule="exact"/>
              <w:ind w:right="2"/>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638" w:type="dxa"/>
            <w:tcBorders>
              <w:right w:val="single" w:color="auto" w:sz="4" w:space="0"/>
            </w:tcBorders>
            <w:noWrap w:val="0"/>
            <w:vAlign w:val="center"/>
          </w:tcPr>
          <w:p>
            <w:pPr>
              <w:pageBreakBefore w:val="0"/>
              <w:overflowPunct/>
              <w:topLinePunct w:val="0"/>
              <w:autoSpaceDE/>
              <w:bidi w:val="0"/>
              <w:spacing w:line="520" w:lineRule="exact"/>
              <w:ind w:right="2"/>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条款序号</w:t>
            </w:r>
          </w:p>
        </w:tc>
        <w:tc>
          <w:tcPr>
            <w:tcW w:w="2700" w:type="dxa"/>
            <w:tcBorders>
              <w:left w:val="single" w:color="auto" w:sz="4" w:space="0"/>
            </w:tcBorders>
            <w:noWrap w:val="0"/>
            <w:vAlign w:val="center"/>
          </w:tcPr>
          <w:p>
            <w:pPr>
              <w:pageBreakBefore w:val="0"/>
              <w:overflowPunct/>
              <w:topLinePunct w:val="0"/>
              <w:autoSpaceDE/>
              <w:bidi w:val="0"/>
              <w:spacing w:line="520" w:lineRule="exact"/>
              <w:ind w:right="2"/>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技术/服务需求内容</w:t>
            </w:r>
          </w:p>
        </w:tc>
        <w:tc>
          <w:tcPr>
            <w:tcW w:w="2340" w:type="dxa"/>
            <w:tcBorders>
              <w:left w:val="single" w:color="auto" w:sz="4" w:space="0"/>
            </w:tcBorders>
            <w:noWrap w:val="0"/>
            <w:vAlign w:val="center"/>
          </w:tcPr>
          <w:p>
            <w:pPr>
              <w:pageBreakBefore w:val="0"/>
              <w:overflowPunct/>
              <w:topLinePunct w:val="0"/>
              <w:autoSpaceDE/>
              <w:bidi w:val="0"/>
              <w:spacing w:line="520" w:lineRule="exact"/>
              <w:ind w:right="2"/>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响应内容</w:t>
            </w:r>
          </w:p>
        </w:tc>
        <w:tc>
          <w:tcPr>
            <w:tcW w:w="1440" w:type="dxa"/>
            <w:tcBorders>
              <w:left w:val="single" w:color="auto" w:sz="4" w:space="0"/>
            </w:tcBorders>
            <w:noWrap w:val="0"/>
            <w:vAlign w:val="center"/>
          </w:tcPr>
          <w:p>
            <w:pPr>
              <w:pageBreakBefore w:val="0"/>
              <w:overflowPunct/>
              <w:topLinePunct w:val="0"/>
              <w:autoSpaceDE/>
              <w:bidi w:val="0"/>
              <w:spacing w:line="520" w:lineRule="exact"/>
              <w:ind w:right="2"/>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偏离说明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none" w:color="auto" w:sz="0" w:space="0"/>
          </w:tblBorders>
        </w:tblPrEx>
        <w:trPr>
          <w:trHeight w:val="261" w:hRule="atLeast"/>
          <w:jc w:val="center"/>
        </w:trPr>
        <w:tc>
          <w:tcPr>
            <w:tcW w:w="1047" w:type="dxa"/>
            <w:tcBorders>
              <w:right w:val="single" w:color="auto" w:sz="4" w:space="0"/>
            </w:tcBorders>
            <w:noWrap w:val="0"/>
            <w:vAlign w:val="top"/>
          </w:tcPr>
          <w:p>
            <w:pPr>
              <w:pageBreakBefore w:val="0"/>
              <w:overflowPunct/>
              <w:topLinePunct w:val="0"/>
              <w:autoSpaceDE/>
              <w:bidi w:val="0"/>
              <w:spacing w:line="5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38" w:type="dxa"/>
            <w:tcBorders>
              <w:right w:val="single" w:color="auto" w:sz="4" w:space="0"/>
            </w:tcBorders>
            <w:noWrap w:val="0"/>
            <w:vAlign w:val="top"/>
          </w:tcPr>
          <w:p>
            <w:pPr>
              <w:pageBreakBefore w:val="0"/>
              <w:overflowPunct/>
              <w:topLinePunct w:val="0"/>
              <w:autoSpaceDE/>
              <w:bidi w:val="0"/>
              <w:spacing w:line="520" w:lineRule="exact"/>
              <w:ind w:right="2" w:firstLine="422"/>
              <w:jc w:val="center"/>
              <w:rPr>
                <w:rFonts w:hint="eastAsia" w:ascii="宋体" w:hAnsi="宋体" w:eastAsia="宋体" w:cs="宋体"/>
                <w:b/>
                <w:color w:val="auto"/>
                <w:sz w:val="21"/>
                <w:szCs w:val="21"/>
                <w:highlight w:val="none"/>
              </w:rPr>
            </w:pPr>
          </w:p>
        </w:tc>
        <w:tc>
          <w:tcPr>
            <w:tcW w:w="2700" w:type="dxa"/>
            <w:tcBorders>
              <w:left w:val="single" w:color="auto" w:sz="4" w:space="0"/>
            </w:tcBorders>
            <w:noWrap w:val="0"/>
            <w:vAlign w:val="top"/>
          </w:tcPr>
          <w:p>
            <w:pPr>
              <w:pageBreakBefore w:val="0"/>
              <w:overflowPunct/>
              <w:topLinePunct w:val="0"/>
              <w:autoSpaceDE/>
              <w:bidi w:val="0"/>
              <w:spacing w:line="520" w:lineRule="exact"/>
              <w:ind w:right="2" w:firstLine="211" w:firstLineChars="100"/>
              <w:rPr>
                <w:rFonts w:hint="eastAsia" w:ascii="宋体" w:hAnsi="宋体" w:eastAsia="宋体" w:cs="宋体"/>
                <w:b/>
                <w:color w:val="auto"/>
                <w:sz w:val="21"/>
                <w:szCs w:val="21"/>
                <w:highlight w:val="none"/>
              </w:rPr>
            </w:pPr>
          </w:p>
        </w:tc>
        <w:tc>
          <w:tcPr>
            <w:tcW w:w="2340" w:type="dxa"/>
            <w:tcBorders>
              <w:left w:val="single" w:color="auto" w:sz="4" w:space="0"/>
            </w:tcBorders>
            <w:noWrap w:val="0"/>
            <w:vAlign w:val="top"/>
          </w:tcPr>
          <w:p>
            <w:pPr>
              <w:pageBreakBefore w:val="0"/>
              <w:overflowPunct/>
              <w:topLinePunct w:val="0"/>
              <w:autoSpaceDE/>
              <w:bidi w:val="0"/>
              <w:spacing w:line="520" w:lineRule="exact"/>
              <w:ind w:right="2" w:firstLine="422"/>
              <w:jc w:val="center"/>
              <w:rPr>
                <w:rFonts w:hint="eastAsia" w:ascii="宋体" w:hAnsi="宋体" w:eastAsia="宋体" w:cs="宋体"/>
                <w:b/>
                <w:color w:val="auto"/>
                <w:sz w:val="21"/>
                <w:szCs w:val="21"/>
                <w:highlight w:val="none"/>
              </w:rPr>
            </w:pPr>
          </w:p>
        </w:tc>
        <w:tc>
          <w:tcPr>
            <w:tcW w:w="1440" w:type="dxa"/>
            <w:tcBorders>
              <w:left w:val="single" w:color="auto" w:sz="4" w:space="0"/>
            </w:tcBorders>
            <w:noWrap w:val="0"/>
            <w:vAlign w:val="top"/>
          </w:tcPr>
          <w:p>
            <w:pPr>
              <w:pageBreakBefore w:val="0"/>
              <w:overflowPunct/>
              <w:topLinePunct w:val="0"/>
              <w:autoSpaceDE/>
              <w:bidi w:val="0"/>
              <w:spacing w:line="520" w:lineRule="exact"/>
              <w:ind w:right="2" w:firstLine="422"/>
              <w:jc w:val="center"/>
              <w:rPr>
                <w:rFonts w:hint="eastAsia" w:ascii="宋体" w:hAnsi="宋体" w:eastAsia="宋体" w:cs="宋体"/>
                <w:b/>
                <w:color w:val="auto"/>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none" w:color="auto" w:sz="0" w:space="0"/>
          </w:tblBorders>
          <w:tblCellMar>
            <w:top w:w="0" w:type="dxa"/>
            <w:left w:w="108" w:type="dxa"/>
            <w:bottom w:w="0" w:type="dxa"/>
            <w:right w:w="108" w:type="dxa"/>
          </w:tblCellMar>
        </w:tblPrEx>
        <w:trPr>
          <w:trHeight w:val="0" w:hRule="atLeast"/>
          <w:jc w:val="center"/>
        </w:trPr>
        <w:tc>
          <w:tcPr>
            <w:tcW w:w="1047" w:type="dxa"/>
            <w:tcBorders>
              <w:right w:val="single" w:color="auto" w:sz="4" w:space="0"/>
            </w:tcBorders>
            <w:noWrap w:val="0"/>
            <w:vAlign w:val="top"/>
          </w:tcPr>
          <w:p>
            <w:pPr>
              <w:pageBreakBefore w:val="0"/>
              <w:overflowPunct/>
              <w:topLinePunct w:val="0"/>
              <w:autoSpaceDE/>
              <w:bidi w:val="0"/>
              <w:spacing w:line="5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638" w:type="dxa"/>
            <w:tcBorders>
              <w:right w:val="single" w:color="auto" w:sz="4" w:space="0"/>
            </w:tcBorders>
            <w:noWrap w:val="0"/>
            <w:vAlign w:val="top"/>
          </w:tcPr>
          <w:p>
            <w:pPr>
              <w:pageBreakBefore w:val="0"/>
              <w:overflowPunct/>
              <w:topLinePunct w:val="0"/>
              <w:autoSpaceDE/>
              <w:bidi w:val="0"/>
              <w:spacing w:line="520" w:lineRule="exact"/>
              <w:ind w:right="2" w:firstLine="422"/>
              <w:jc w:val="center"/>
              <w:rPr>
                <w:rFonts w:hint="eastAsia" w:ascii="宋体" w:hAnsi="宋体" w:eastAsia="宋体" w:cs="宋体"/>
                <w:b/>
                <w:color w:val="auto"/>
                <w:sz w:val="21"/>
                <w:szCs w:val="21"/>
                <w:highlight w:val="none"/>
              </w:rPr>
            </w:pPr>
          </w:p>
        </w:tc>
        <w:tc>
          <w:tcPr>
            <w:tcW w:w="2700" w:type="dxa"/>
            <w:tcBorders>
              <w:left w:val="single" w:color="auto" w:sz="4" w:space="0"/>
            </w:tcBorders>
            <w:noWrap w:val="0"/>
            <w:vAlign w:val="top"/>
          </w:tcPr>
          <w:p>
            <w:pPr>
              <w:pageBreakBefore w:val="0"/>
              <w:overflowPunct/>
              <w:topLinePunct w:val="0"/>
              <w:autoSpaceDE/>
              <w:bidi w:val="0"/>
              <w:spacing w:line="520" w:lineRule="exact"/>
              <w:ind w:right="2" w:firstLine="211" w:firstLineChars="100"/>
              <w:rPr>
                <w:rFonts w:hint="eastAsia" w:ascii="宋体" w:hAnsi="宋体" w:eastAsia="宋体" w:cs="宋体"/>
                <w:b/>
                <w:color w:val="auto"/>
                <w:sz w:val="21"/>
                <w:szCs w:val="21"/>
                <w:highlight w:val="none"/>
              </w:rPr>
            </w:pPr>
          </w:p>
        </w:tc>
        <w:tc>
          <w:tcPr>
            <w:tcW w:w="2340" w:type="dxa"/>
            <w:tcBorders>
              <w:left w:val="single" w:color="auto" w:sz="4" w:space="0"/>
            </w:tcBorders>
            <w:noWrap w:val="0"/>
            <w:vAlign w:val="top"/>
          </w:tcPr>
          <w:p>
            <w:pPr>
              <w:pageBreakBefore w:val="0"/>
              <w:overflowPunct/>
              <w:topLinePunct w:val="0"/>
              <w:autoSpaceDE/>
              <w:bidi w:val="0"/>
              <w:spacing w:line="520" w:lineRule="exact"/>
              <w:ind w:right="2" w:firstLine="422"/>
              <w:rPr>
                <w:rFonts w:hint="eastAsia" w:ascii="宋体" w:hAnsi="宋体" w:eastAsia="宋体" w:cs="宋体"/>
                <w:b/>
                <w:color w:val="auto"/>
                <w:sz w:val="21"/>
                <w:szCs w:val="21"/>
                <w:highlight w:val="none"/>
              </w:rPr>
            </w:pPr>
          </w:p>
        </w:tc>
        <w:tc>
          <w:tcPr>
            <w:tcW w:w="1440" w:type="dxa"/>
            <w:tcBorders>
              <w:left w:val="single" w:color="auto" w:sz="4" w:space="0"/>
            </w:tcBorders>
            <w:noWrap w:val="0"/>
            <w:vAlign w:val="top"/>
          </w:tcPr>
          <w:p>
            <w:pPr>
              <w:pageBreakBefore w:val="0"/>
              <w:overflowPunct/>
              <w:topLinePunct w:val="0"/>
              <w:autoSpaceDE/>
              <w:bidi w:val="0"/>
              <w:spacing w:line="520" w:lineRule="exact"/>
              <w:ind w:right="2" w:firstLine="422"/>
              <w:rPr>
                <w:rFonts w:hint="eastAsia" w:ascii="宋体" w:hAnsi="宋体" w:eastAsia="宋体" w:cs="宋体"/>
                <w:b/>
                <w:color w:val="auto"/>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none" w:color="auto" w:sz="0" w:space="0"/>
          </w:tblBorders>
        </w:tblPrEx>
        <w:trPr>
          <w:trHeight w:val="0" w:hRule="atLeast"/>
          <w:jc w:val="center"/>
        </w:trPr>
        <w:tc>
          <w:tcPr>
            <w:tcW w:w="1047" w:type="dxa"/>
            <w:tcBorders>
              <w:right w:val="single" w:color="auto" w:sz="4" w:space="0"/>
            </w:tcBorders>
            <w:noWrap w:val="0"/>
            <w:vAlign w:val="top"/>
          </w:tcPr>
          <w:p>
            <w:pPr>
              <w:pageBreakBefore w:val="0"/>
              <w:overflowPunct/>
              <w:topLinePunct w:val="0"/>
              <w:autoSpaceDE/>
              <w:bidi w:val="0"/>
              <w:spacing w:line="5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638" w:type="dxa"/>
            <w:tcBorders>
              <w:right w:val="single" w:color="auto" w:sz="4" w:space="0"/>
            </w:tcBorders>
            <w:noWrap w:val="0"/>
            <w:vAlign w:val="top"/>
          </w:tcPr>
          <w:p>
            <w:pPr>
              <w:pageBreakBefore w:val="0"/>
              <w:overflowPunct/>
              <w:topLinePunct w:val="0"/>
              <w:autoSpaceDE/>
              <w:bidi w:val="0"/>
              <w:spacing w:line="520" w:lineRule="exact"/>
              <w:ind w:right="2" w:firstLine="422"/>
              <w:jc w:val="center"/>
              <w:rPr>
                <w:rFonts w:hint="eastAsia" w:ascii="宋体" w:hAnsi="宋体" w:eastAsia="宋体" w:cs="宋体"/>
                <w:b/>
                <w:color w:val="auto"/>
                <w:sz w:val="21"/>
                <w:szCs w:val="21"/>
                <w:highlight w:val="none"/>
              </w:rPr>
            </w:pPr>
          </w:p>
        </w:tc>
        <w:tc>
          <w:tcPr>
            <w:tcW w:w="2700" w:type="dxa"/>
            <w:tcBorders>
              <w:left w:val="single" w:color="auto" w:sz="4" w:space="0"/>
            </w:tcBorders>
            <w:noWrap w:val="0"/>
            <w:vAlign w:val="top"/>
          </w:tcPr>
          <w:p>
            <w:pPr>
              <w:pageBreakBefore w:val="0"/>
              <w:overflowPunct/>
              <w:topLinePunct w:val="0"/>
              <w:autoSpaceDE/>
              <w:bidi w:val="0"/>
              <w:spacing w:line="520" w:lineRule="exact"/>
              <w:ind w:right="2" w:firstLine="211" w:firstLineChars="100"/>
              <w:rPr>
                <w:rFonts w:hint="eastAsia" w:ascii="宋体" w:hAnsi="宋体" w:eastAsia="宋体" w:cs="宋体"/>
                <w:b/>
                <w:color w:val="auto"/>
                <w:sz w:val="21"/>
                <w:szCs w:val="21"/>
                <w:highlight w:val="none"/>
              </w:rPr>
            </w:pPr>
          </w:p>
        </w:tc>
        <w:tc>
          <w:tcPr>
            <w:tcW w:w="2340" w:type="dxa"/>
            <w:tcBorders>
              <w:left w:val="single" w:color="auto" w:sz="4" w:space="0"/>
            </w:tcBorders>
            <w:noWrap w:val="0"/>
            <w:vAlign w:val="top"/>
          </w:tcPr>
          <w:p>
            <w:pPr>
              <w:pageBreakBefore w:val="0"/>
              <w:overflowPunct/>
              <w:topLinePunct w:val="0"/>
              <w:autoSpaceDE/>
              <w:bidi w:val="0"/>
              <w:spacing w:line="520" w:lineRule="exact"/>
              <w:ind w:right="2" w:firstLine="422"/>
              <w:rPr>
                <w:rFonts w:hint="eastAsia" w:ascii="宋体" w:hAnsi="宋体" w:eastAsia="宋体" w:cs="宋体"/>
                <w:b/>
                <w:color w:val="auto"/>
                <w:sz w:val="21"/>
                <w:szCs w:val="21"/>
                <w:highlight w:val="none"/>
              </w:rPr>
            </w:pPr>
          </w:p>
        </w:tc>
        <w:tc>
          <w:tcPr>
            <w:tcW w:w="1440" w:type="dxa"/>
            <w:tcBorders>
              <w:left w:val="single" w:color="auto" w:sz="4" w:space="0"/>
            </w:tcBorders>
            <w:noWrap w:val="0"/>
            <w:vAlign w:val="top"/>
          </w:tcPr>
          <w:p>
            <w:pPr>
              <w:pageBreakBefore w:val="0"/>
              <w:overflowPunct/>
              <w:topLinePunct w:val="0"/>
              <w:autoSpaceDE/>
              <w:bidi w:val="0"/>
              <w:spacing w:line="520" w:lineRule="exact"/>
              <w:ind w:right="2" w:firstLine="422"/>
              <w:rPr>
                <w:rFonts w:hint="eastAsia" w:ascii="宋体" w:hAnsi="宋体" w:eastAsia="宋体" w:cs="宋体"/>
                <w:b/>
                <w:color w:val="auto"/>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none" w:color="auto" w:sz="0" w:space="0"/>
          </w:tblBorders>
          <w:tblCellMar>
            <w:top w:w="0" w:type="dxa"/>
            <w:left w:w="108" w:type="dxa"/>
            <w:bottom w:w="0" w:type="dxa"/>
            <w:right w:w="108" w:type="dxa"/>
          </w:tblCellMar>
        </w:tblPrEx>
        <w:trPr>
          <w:trHeight w:val="0" w:hRule="atLeast"/>
          <w:jc w:val="center"/>
        </w:trPr>
        <w:tc>
          <w:tcPr>
            <w:tcW w:w="1047" w:type="dxa"/>
            <w:tcBorders>
              <w:right w:val="single" w:color="auto" w:sz="4" w:space="0"/>
            </w:tcBorders>
            <w:noWrap w:val="0"/>
            <w:vAlign w:val="top"/>
          </w:tcPr>
          <w:p>
            <w:pPr>
              <w:pageBreakBefore w:val="0"/>
              <w:overflowPunct/>
              <w:topLinePunct w:val="0"/>
              <w:autoSpaceDE/>
              <w:bidi w:val="0"/>
              <w:spacing w:line="5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638" w:type="dxa"/>
            <w:tcBorders>
              <w:right w:val="single" w:color="auto" w:sz="4" w:space="0"/>
            </w:tcBorders>
            <w:noWrap w:val="0"/>
            <w:vAlign w:val="top"/>
          </w:tcPr>
          <w:p>
            <w:pPr>
              <w:pageBreakBefore w:val="0"/>
              <w:overflowPunct/>
              <w:topLinePunct w:val="0"/>
              <w:autoSpaceDE/>
              <w:bidi w:val="0"/>
              <w:spacing w:line="520" w:lineRule="exact"/>
              <w:ind w:right="2" w:firstLine="422"/>
              <w:jc w:val="center"/>
              <w:rPr>
                <w:rFonts w:hint="eastAsia" w:ascii="宋体" w:hAnsi="宋体" w:eastAsia="宋体" w:cs="宋体"/>
                <w:b/>
                <w:color w:val="auto"/>
                <w:sz w:val="21"/>
                <w:szCs w:val="21"/>
                <w:highlight w:val="none"/>
              </w:rPr>
            </w:pPr>
          </w:p>
        </w:tc>
        <w:tc>
          <w:tcPr>
            <w:tcW w:w="2700" w:type="dxa"/>
            <w:tcBorders>
              <w:left w:val="single" w:color="auto" w:sz="4" w:space="0"/>
            </w:tcBorders>
            <w:noWrap w:val="0"/>
            <w:vAlign w:val="top"/>
          </w:tcPr>
          <w:p>
            <w:pPr>
              <w:pageBreakBefore w:val="0"/>
              <w:overflowPunct/>
              <w:topLinePunct w:val="0"/>
              <w:autoSpaceDE/>
              <w:bidi w:val="0"/>
              <w:spacing w:line="520" w:lineRule="exact"/>
              <w:ind w:right="2" w:firstLine="211" w:firstLineChars="100"/>
              <w:rPr>
                <w:rFonts w:hint="eastAsia" w:ascii="宋体" w:hAnsi="宋体" w:eastAsia="宋体" w:cs="宋体"/>
                <w:b/>
                <w:color w:val="auto"/>
                <w:sz w:val="21"/>
                <w:szCs w:val="21"/>
                <w:highlight w:val="none"/>
              </w:rPr>
            </w:pPr>
          </w:p>
        </w:tc>
        <w:tc>
          <w:tcPr>
            <w:tcW w:w="2340" w:type="dxa"/>
            <w:tcBorders>
              <w:left w:val="single" w:color="auto" w:sz="4" w:space="0"/>
            </w:tcBorders>
            <w:noWrap w:val="0"/>
            <w:vAlign w:val="top"/>
          </w:tcPr>
          <w:p>
            <w:pPr>
              <w:pageBreakBefore w:val="0"/>
              <w:overflowPunct/>
              <w:topLinePunct w:val="0"/>
              <w:autoSpaceDE/>
              <w:bidi w:val="0"/>
              <w:spacing w:line="520" w:lineRule="exact"/>
              <w:ind w:right="2" w:firstLine="422"/>
              <w:rPr>
                <w:rFonts w:hint="eastAsia" w:ascii="宋体" w:hAnsi="宋体" w:eastAsia="宋体" w:cs="宋体"/>
                <w:b/>
                <w:color w:val="auto"/>
                <w:sz w:val="21"/>
                <w:szCs w:val="21"/>
                <w:highlight w:val="none"/>
              </w:rPr>
            </w:pPr>
          </w:p>
        </w:tc>
        <w:tc>
          <w:tcPr>
            <w:tcW w:w="1440" w:type="dxa"/>
            <w:tcBorders>
              <w:left w:val="single" w:color="auto" w:sz="4" w:space="0"/>
            </w:tcBorders>
            <w:noWrap w:val="0"/>
            <w:vAlign w:val="top"/>
          </w:tcPr>
          <w:p>
            <w:pPr>
              <w:pageBreakBefore w:val="0"/>
              <w:overflowPunct/>
              <w:topLinePunct w:val="0"/>
              <w:autoSpaceDE/>
              <w:bidi w:val="0"/>
              <w:spacing w:line="520" w:lineRule="exact"/>
              <w:ind w:right="2" w:firstLine="422"/>
              <w:rPr>
                <w:rFonts w:hint="eastAsia" w:ascii="宋体" w:hAnsi="宋体" w:eastAsia="宋体" w:cs="宋体"/>
                <w:b/>
                <w:color w:val="auto"/>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none" w:color="auto" w:sz="0" w:space="0"/>
          </w:tblBorders>
        </w:tblPrEx>
        <w:trPr>
          <w:trHeight w:val="0" w:hRule="atLeast"/>
          <w:jc w:val="center"/>
        </w:trPr>
        <w:tc>
          <w:tcPr>
            <w:tcW w:w="1047" w:type="dxa"/>
            <w:tcBorders>
              <w:right w:val="single" w:color="auto" w:sz="4" w:space="0"/>
            </w:tcBorders>
            <w:noWrap w:val="0"/>
            <w:vAlign w:val="top"/>
          </w:tcPr>
          <w:p>
            <w:pPr>
              <w:pageBreakBefore w:val="0"/>
              <w:overflowPunct/>
              <w:topLinePunct w:val="0"/>
              <w:autoSpaceDE/>
              <w:bidi w:val="0"/>
              <w:spacing w:line="5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638" w:type="dxa"/>
            <w:tcBorders>
              <w:right w:val="single" w:color="auto" w:sz="4" w:space="0"/>
            </w:tcBorders>
            <w:noWrap w:val="0"/>
            <w:vAlign w:val="top"/>
          </w:tcPr>
          <w:p>
            <w:pPr>
              <w:pageBreakBefore w:val="0"/>
              <w:overflowPunct/>
              <w:topLinePunct w:val="0"/>
              <w:autoSpaceDE/>
              <w:bidi w:val="0"/>
              <w:spacing w:line="520" w:lineRule="exact"/>
              <w:ind w:right="2" w:firstLine="422"/>
              <w:jc w:val="center"/>
              <w:rPr>
                <w:rFonts w:hint="eastAsia" w:ascii="宋体" w:hAnsi="宋体" w:eastAsia="宋体" w:cs="宋体"/>
                <w:b/>
                <w:color w:val="auto"/>
                <w:sz w:val="21"/>
                <w:szCs w:val="21"/>
                <w:highlight w:val="none"/>
              </w:rPr>
            </w:pPr>
          </w:p>
        </w:tc>
        <w:tc>
          <w:tcPr>
            <w:tcW w:w="2700" w:type="dxa"/>
            <w:tcBorders>
              <w:left w:val="single" w:color="auto" w:sz="4" w:space="0"/>
            </w:tcBorders>
            <w:noWrap w:val="0"/>
            <w:vAlign w:val="top"/>
          </w:tcPr>
          <w:p>
            <w:pPr>
              <w:pageBreakBefore w:val="0"/>
              <w:overflowPunct/>
              <w:topLinePunct w:val="0"/>
              <w:autoSpaceDE/>
              <w:bidi w:val="0"/>
              <w:spacing w:line="520" w:lineRule="exact"/>
              <w:ind w:right="2" w:firstLine="211" w:firstLineChars="100"/>
              <w:rPr>
                <w:rFonts w:hint="eastAsia" w:ascii="宋体" w:hAnsi="宋体" w:eastAsia="宋体" w:cs="宋体"/>
                <w:b/>
                <w:color w:val="auto"/>
                <w:sz w:val="21"/>
                <w:szCs w:val="21"/>
                <w:highlight w:val="none"/>
              </w:rPr>
            </w:pPr>
          </w:p>
        </w:tc>
        <w:tc>
          <w:tcPr>
            <w:tcW w:w="2340" w:type="dxa"/>
            <w:tcBorders>
              <w:left w:val="single" w:color="auto" w:sz="4" w:space="0"/>
            </w:tcBorders>
            <w:noWrap w:val="0"/>
            <w:vAlign w:val="top"/>
          </w:tcPr>
          <w:p>
            <w:pPr>
              <w:pageBreakBefore w:val="0"/>
              <w:overflowPunct/>
              <w:topLinePunct w:val="0"/>
              <w:autoSpaceDE/>
              <w:bidi w:val="0"/>
              <w:spacing w:line="520" w:lineRule="exact"/>
              <w:ind w:right="2" w:firstLine="422"/>
              <w:rPr>
                <w:rFonts w:hint="eastAsia" w:ascii="宋体" w:hAnsi="宋体" w:eastAsia="宋体" w:cs="宋体"/>
                <w:b/>
                <w:color w:val="auto"/>
                <w:sz w:val="21"/>
                <w:szCs w:val="21"/>
                <w:highlight w:val="none"/>
              </w:rPr>
            </w:pPr>
          </w:p>
        </w:tc>
        <w:tc>
          <w:tcPr>
            <w:tcW w:w="1440" w:type="dxa"/>
            <w:tcBorders>
              <w:left w:val="single" w:color="auto" w:sz="4" w:space="0"/>
            </w:tcBorders>
            <w:noWrap w:val="0"/>
            <w:vAlign w:val="top"/>
          </w:tcPr>
          <w:p>
            <w:pPr>
              <w:pageBreakBefore w:val="0"/>
              <w:overflowPunct/>
              <w:topLinePunct w:val="0"/>
              <w:autoSpaceDE/>
              <w:bidi w:val="0"/>
              <w:spacing w:line="520" w:lineRule="exact"/>
              <w:ind w:right="2" w:firstLine="422"/>
              <w:rPr>
                <w:rFonts w:hint="eastAsia" w:ascii="宋体" w:hAnsi="宋体" w:eastAsia="宋体" w:cs="宋体"/>
                <w:b/>
                <w:color w:val="auto"/>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none" w:color="auto" w:sz="0" w:space="0"/>
          </w:tblBorders>
          <w:tblCellMar>
            <w:top w:w="0" w:type="dxa"/>
            <w:left w:w="108" w:type="dxa"/>
            <w:bottom w:w="0" w:type="dxa"/>
            <w:right w:w="108" w:type="dxa"/>
          </w:tblCellMar>
        </w:tblPrEx>
        <w:trPr>
          <w:trHeight w:val="0" w:hRule="atLeast"/>
          <w:jc w:val="center"/>
        </w:trPr>
        <w:tc>
          <w:tcPr>
            <w:tcW w:w="1047" w:type="dxa"/>
            <w:tcBorders>
              <w:right w:val="single" w:color="auto" w:sz="4" w:space="0"/>
            </w:tcBorders>
            <w:noWrap w:val="0"/>
            <w:vAlign w:val="top"/>
          </w:tcPr>
          <w:p>
            <w:pPr>
              <w:pageBreakBefore w:val="0"/>
              <w:overflowPunct/>
              <w:topLinePunct w:val="0"/>
              <w:autoSpaceDE/>
              <w:bidi w:val="0"/>
              <w:spacing w:line="5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638" w:type="dxa"/>
            <w:tcBorders>
              <w:right w:val="single" w:color="auto" w:sz="4" w:space="0"/>
            </w:tcBorders>
            <w:noWrap w:val="0"/>
            <w:vAlign w:val="top"/>
          </w:tcPr>
          <w:p>
            <w:pPr>
              <w:pageBreakBefore w:val="0"/>
              <w:overflowPunct/>
              <w:topLinePunct w:val="0"/>
              <w:autoSpaceDE/>
              <w:bidi w:val="0"/>
              <w:spacing w:line="520" w:lineRule="exact"/>
              <w:ind w:right="2" w:firstLine="422"/>
              <w:jc w:val="center"/>
              <w:rPr>
                <w:rFonts w:hint="eastAsia" w:ascii="宋体" w:hAnsi="宋体" w:eastAsia="宋体" w:cs="宋体"/>
                <w:b/>
                <w:color w:val="auto"/>
                <w:sz w:val="21"/>
                <w:szCs w:val="21"/>
                <w:highlight w:val="none"/>
              </w:rPr>
            </w:pPr>
          </w:p>
        </w:tc>
        <w:tc>
          <w:tcPr>
            <w:tcW w:w="2700" w:type="dxa"/>
            <w:tcBorders>
              <w:left w:val="single" w:color="auto" w:sz="4" w:space="0"/>
            </w:tcBorders>
            <w:noWrap w:val="0"/>
            <w:vAlign w:val="top"/>
          </w:tcPr>
          <w:p>
            <w:pPr>
              <w:pageBreakBefore w:val="0"/>
              <w:overflowPunct/>
              <w:topLinePunct w:val="0"/>
              <w:autoSpaceDE/>
              <w:bidi w:val="0"/>
              <w:spacing w:line="520" w:lineRule="exact"/>
              <w:ind w:right="2" w:firstLine="211" w:firstLineChars="100"/>
              <w:rPr>
                <w:rFonts w:hint="eastAsia" w:ascii="宋体" w:hAnsi="宋体" w:eastAsia="宋体" w:cs="宋体"/>
                <w:b/>
                <w:color w:val="auto"/>
                <w:sz w:val="21"/>
                <w:szCs w:val="21"/>
                <w:highlight w:val="none"/>
              </w:rPr>
            </w:pPr>
          </w:p>
        </w:tc>
        <w:tc>
          <w:tcPr>
            <w:tcW w:w="2340" w:type="dxa"/>
            <w:tcBorders>
              <w:left w:val="single" w:color="auto" w:sz="4" w:space="0"/>
            </w:tcBorders>
            <w:noWrap w:val="0"/>
            <w:vAlign w:val="top"/>
          </w:tcPr>
          <w:p>
            <w:pPr>
              <w:pageBreakBefore w:val="0"/>
              <w:overflowPunct/>
              <w:topLinePunct w:val="0"/>
              <w:autoSpaceDE/>
              <w:bidi w:val="0"/>
              <w:spacing w:line="520" w:lineRule="exact"/>
              <w:ind w:right="2" w:firstLine="422"/>
              <w:rPr>
                <w:rFonts w:hint="eastAsia" w:ascii="宋体" w:hAnsi="宋体" w:eastAsia="宋体" w:cs="宋体"/>
                <w:b/>
                <w:color w:val="auto"/>
                <w:sz w:val="21"/>
                <w:szCs w:val="21"/>
                <w:highlight w:val="none"/>
              </w:rPr>
            </w:pPr>
          </w:p>
        </w:tc>
        <w:tc>
          <w:tcPr>
            <w:tcW w:w="1440" w:type="dxa"/>
            <w:tcBorders>
              <w:left w:val="single" w:color="auto" w:sz="4" w:space="0"/>
            </w:tcBorders>
            <w:noWrap w:val="0"/>
            <w:vAlign w:val="top"/>
          </w:tcPr>
          <w:p>
            <w:pPr>
              <w:pageBreakBefore w:val="0"/>
              <w:overflowPunct/>
              <w:topLinePunct w:val="0"/>
              <w:autoSpaceDE/>
              <w:bidi w:val="0"/>
              <w:spacing w:line="520" w:lineRule="exact"/>
              <w:ind w:right="2" w:firstLine="422"/>
              <w:rPr>
                <w:rFonts w:hint="eastAsia" w:ascii="宋体" w:hAnsi="宋体" w:eastAsia="宋体" w:cs="宋体"/>
                <w:b/>
                <w:color w:val="auto"/>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none" w:color="auto" w:sz="0" w:space="0"/>
          </w:tblBorders>
        </w:tblPrEx>
        <w:trPr>
          <w:trHeight w:val="0" w:hRule="atLeast"/>
          <w:jc w:val="center"/>
        </w:trPr>
        <w:tc>
          <w:tcPr>
            <w:tcW w:w="1047" w:type="dxa"/>
            <w:tcBorders>
              <w:right w:val="single" w:color="auto" w:sz="4" w:space="0"/>
            </w:tcBorders>
            <w:noWrap w:val="0"/>
            <w:vAlign w:val="top"/>
          </w:tcPr>
          <w:p>
            <w:pPr>
              <w:pageBreakBefore w:val="0"/>
              <w:overflowPunct/>
              <w:topLinePunct w:val="0"/>
              <w:autoSpaceDE/>
              <w:bidi w:val="0"/>
              <w:spacing w:line="5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638" w:type="dxa"/>
            <w:tcBorders>
              <w:right w:val="single" w:color="auto" w:sz="4" w:space="0"/>
            </w:tcBorders>
            <w:noWrap w:val="0"/>
            <w:vAlign w:val="top"/>
          </w:tcPr>
          <w:p>
            <w:pPr>
              <w:pageBreakBefore w:val="0"/>
              <w:overflowPunct/>
              <w:topLinePunct w:val="0"/>
              <w:autoSpaceDE/>
              <w:bidi w:val="0"/>
              <w:spacing w:line="520" w:lineRule="exact"/>
              <w:ind w:right="2" w:firstLine="422"/>
              <w:jc w:val="center"/>
              <w:rPr>
                <w:rFonts w:hint="eastAsia" w:ascii="宋体" w:hAnsi="宋体" w:eastAsia="宋体" w:cs="宋体"/>
                <w:b/>
                <w:color w:val="auto"/>
                <w:sz w:val="21"/>
                <w:szCs w:val="21"/>
                <w:highlight w:val="none"/>
              </w:rPr>
            </w:pPr>
          </w:p>
        </w:tc>
        <w:tc>
          <w:tcPr>
            <w:tcW w:w="2700" w:type="dxa"/>
            <w:tcBorders>
              <w:left w:val="single" w:color="auto" w:sz="4" w:space="0"/>
            </w:tcBorders>
            <w:noWrap w:val="0"/>
            <w:vAlign w:val="top"/>
          </w:tcPr>
          <w:p>
            <w:pPr>
              <w:pageBreakBefore w:val="0"/>
              <w:overflowPunct/>
              <w:topLinePunct w:val="0"/>
              <w:autoSpaceDE/>
              <w:bidi w:val="0"/>
              <w:spacing w:line="520" w:lineRule="exact"/>
              <w:ind w:right="2" w:firstLine="211" w:firstLineChars="100"/>
              <w:rPr>
                <w:rFonts w:hint="eastAsia" w:ascii="宋体" w:hAnsi="宋体" w:eastAsia="宋体" w:cs="宋体"/>
                <w:b/>
                <w:color w:val="auto"/>
                <w:sz w:val="21"/>
                <w:szCs w:val="21"/>
                <w:highlight w:val="none"/>
              </w:rPr>
            </w:pPr>
          </w:p>
        </w:tc>
        <w:tc>
          <w:tcPr>
            <w:tcW w:w="2340" w:type="dxa"/>
            <w:tcBorders>
              <w:left w:val="single" w:color="auto" w:sz="4" w:space="0"/>
            </w:tcBorders>
            <w:noWrap w:val="0"/>
            <w:vAlign w:val="top"/>
          </w:tcPr>
          <w:p>
            <w:pPr>
              <w:pageBreakBefore w:val="0"/>
              <w:overflowPunct/>
              <w:topLinePunct w:val="0"/>
              <w:autoSpaceDE/>
              <w:bidi w:val="0"/>
              <w:spacing w:line="520" w:lineRule="exact"/>
              <w:ind w:right="2" w:firstLine="422"/>
              <w:rPr>
                <w:rFonts w:hint="eastAsia" w:ascii="宋体" w:hAnsi="宋体" w:eastAsia="宋体" w:cs="宋体"/>
                <w:b/>
                <w:color w:val="auto"/>
                <w:sz w:val="21"/>
                <w:szCs w:val="21"/>
                <w:highlight w:val="none"/>
              </w:rPr>
            </w:pPr>
          </w:p>
        </w:tc>
        <w:tc>
          <w:tcPr>
            <w:tcW w:w="1440" w:type="dxa"/>
            <w:tcBorders>
              <w:left w:val="single" w:color="auto" w:sz="4" w:space="0"/>
            </w:tcBorders>
            <w:noWrap w:val="0"/>
            <w:vAlign w:val="top"/>
          </w:tcPr>
          <w:p>
            <w:pPr>
              <w:pageBreakBefore w:val="0"/>
              <w:overflowPunct/>
              <w:topLinePunct w:val="0"/>
              <w:autoSpaceDE/>
              <w:bidi w:val="0"/>
              <w:spacing w:line="520" w:lineRule="exact"/>
              <w:ind w:right="2" w:firstLine="422"/>
              <w:rPr>
                <w:rFonts w:hint="eastAsia" w:ascii="宋体" w:hAnsi="宋体" w:eastAsia="宋体" w:cs="宋体"/>
                <w:b/>
                <w:color w:val="auto"/>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none" w:color="auto" w:sz="0" w:space="0"/>
          </w:tblBorders>
          <w:tblCellMar>
            <w:top w:w="0" w:type="dxa"/>
            <w:left w:w="108" w:type="dxa"/>
            <w:bottom w:w="0" w:type="dxa"/>
            <w:right w:w="108" w:type="dxa"/>
          </w:tblCellMar>
        </w:tblPrEx>
        <w:trPr>
          <w:trHeight w:val="363" w:hRule="atLeast"/>
          <w:jc w:val="center"/>
        </w:trPr>
        <w:tc>
          <w:tcPr>
            <w:tcW w:w="1047" w:type="dxa"/>
            <w:tcBorders>
              <w:right w:val="single" w:color="auto" w:sz="4" w:space="0"/>
            </w:tcBorders>
            <w:noWrap w:val="0"/>
            <w:vAlign w:val="top"/>
          </w:tcPr>
          <w:p>
            <w:pPr>
              <w:pageBreakBefore w:val="0"/>
              <w:overflowPunct/>
              <w:topLinePunct w:val="0"/>
              <w:autoSpaceDE/>
              <w:bidi w:val="0"/>
              <w:spacing w:line="520" w:lineRule="exact"/>
              <w:ind w:right="2" w:firstLine="422"/>
              <w:jc w:val="center"/>
              <w:rPr>
                <w:rFonts w:hint="eastAsia" w:ascii="宋体" w:hAnsi="宋体" w:eastAsia="宋体" w:cs="宋体"/>
                <w:b/>
                <w:color w:val="auto"/>
                <w:sz w:val="21"/>
                <w:szCs w:val="21"/>
                <w:highlight w:val="none"/>
              </w:rPr>
            </w:pPr>
          </w:p>
        </w:tc>
        <w:tc>
          <w:tcPr>
            <w:tcW w:w="1638" w:type="dxa"/>
            <w:tcBorders>
              <w:right w:val="single" w:color="auto" w:sz="4" w:space="0"/>
            </w:tcBorders>
            <w:noWrap w:val="0"/>
            <w:vAlign w:val="top"/>
          </w:tcPr>
          <w:p>
            <w:pPr>
              <w:pageBreakBefore w:val="0"/>
              <w:overflowPunct/>
              <w:topLinePunct w:val="0"/>
              <w:autoSpaceDE/>
              <w:bidi w:val="0"/>
              <w:spacing w:line="520" w:lineRule="exact"/>
              <w:ind w:right="2" w:firstLine="422"/>
              <w:jc w:val="center"/>
              <w:rPr>
                <w:rFonts w:hint="eastAsia" w:ascii="宋体" w:hAnsi="宋体" w:eastAsia="宋体" w:cs="宋体"/>
                <w:b/>
                <w:color w:val="auto"/>
                <w:sz w:val="21"/>
                <w:szCs w:val="21"/>
                <w:highlight w:val="none"/>
              </w:rPr>
            </w:pPr>
          </w:p>
        </w:tc>
        <w:tc>
          <w:tcPr>
            <w:tcW w:w="2700" w:type="dxa"/>
            <w:tcBorders>
              <w:left w:val="single" w:color="auto" w:sz="4" w:space="0"/>
            </w:tcBorders>
            <w:noWrap w:val="0"/>
            <w:vAlign w:val="top"/>
          </w:tcPr>
          <w:p>
            <w:pPr>
              <w:pageBreakBefore w:val="0"/>
              <w:overflowPunct/>
              <w:topLinePunct w:val="0"/>
              <w:autoSpaceDE/>
              <w:bidi w:val="0"/>
              <w:spacing w:line="520" w:lineRule="exact"/>
              <w:ind w:right="2" w:firstLine="211" w:firstLineChars="100"/>
              <w:rPr>
                <w:rFonts w:hint="eastAsia" w:ascii="宋体" w:hAnsi="宋体" w:eastAsia="宋体" w:cs="宋体"/>
                <w:b/>
                <w:color w:val="auto"/>
                <w:sz w:val="21"/>
                <w:szCs w:val="21"/>
                <w:highlight w:val="none"/>
              </w:rPr>
            </w:pPr>
          </w:p>
        </w:tc>
        <w:tc>
          <w:tcPr>
            <w:tcW w:w="2340" w:type="dxa"/>
            <w:tcBorders>
              <w:left w:val="single" w:color="auto" w:sz="4" w:space="0"/>
            </w:tcBorders>
            <w:noWrap w:val="0"/>
            <w:vAlign w:val="top"/>
          </w:tcPr>
          <w:p>
            <w:pPr>
              <w:pageBreakBefore w:val="0"/>
              <w:overflowPunct/>
              <w:topLinePunct w:val="0"/>
              <w:autoSpaceDE/>
              <w:bidi w:val="0"/>
              <w:spacing w:line="520" w:lineRule="exact"/>
              <w:ind w:right="2" w:firstLine="422"/>
              <w:rPr>
                <w:rFonts w:hint="eastAsia" w:ascii="宋体" w:hAnsi="宋体" w:eastAsia="宋体" w:cs="宋体"/>
                <w:b/>
                <w:color w:val="auto"/>
                <w:sz w:val="21"/>
                <w:szCs w:val="21"/>
                <w:highlight w:val="none"/>
              </w:rPr>
            </w:pPr>
          </w:p>
        </w:tc>
        <w:tc>
          <w:tcPr>
            <w:tcW w:w="1440" w:type="dxa"/>
            <w:tcBorders>
              <w:left w:val="single" w:color="auto" w:sz="4" w:space="0"/>
            </w:tcBorders>
            <w:noWrap w:val="0"/>
            <w:vAlign w:val="top"/>
          </w:tcPr>
          <w:p>
            <w:pPr>
              <w:pageBreakBefore w:val="0"/>
              <w:overflowPunct/>
              <w:topLinePunct w:val="0"/>
              <w:autoSpaceDE/>
              <w:bidi w:val="0"/>
              <w:spacing w:line="520" w:lineRule="exact"/>
              <w:ind w:right="2" w:firstLine="422"/>
              <w:rPr>
                <w:rFonts w:hint="eastAsia" w:ascii="宋体" w:hAnsi="宋体" w:eastAsia="宋体" w:cs="宋体"/>
                <w:b/>
                <w:color w:val="auto"/>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none" w:color="auto" w:sz="0" w:space="0"/>
          </w:tblBorders>
        </w:tblPrEx>
        <w:trPr>
          <w:trHeight w:val="363" w:hRule="atLeast"/>
          <w:jc w:val="center"/>
        </w:trPr>
        <w:tc>
          <w:tcPr>
            <w:tcW w:w="1047" w:type="dxa"/>
            <w:tcBorders>
              <w:right w:val="single" w:color="auto" w:sz="4" w:space="0"/>
            </w:tcBorders>
            <w:noWrap w:val="0"/>
            <w:vAlign w:val="top"/>
          </w:tcPr>
          <w:p>
            <w:pPr>
              <w:pageBreakBefore w:val="0"/>
              <w:overflowPunct/>
              <w:topLinePunct w:val="0"/>
              <w:autoSpaceDE/>
              <w:bidi w:val="0"/>
              <w:spacing w:line="520" w:lineRule="exact"/>
              <w:ind w:right="2" w:firstLine="422"/>
              <w:jc w:val="center"/>
              <w:rPr>
                <w:rFonts w:hint="eastAsia" w:ascii="宋体" w:hAnsi="宋体" w:eastAsia="宋体" w:cs="宋体"/>
                <w:b/>
                <w:color w:val="auto"/>
                <w:sz w:val="21"/>
                <w:szCs w:val="21"/>
                <w:highlight w:val="none"/>
              </w:rPr>
            </w:pPr>
          </w:p>
        </w:tc>
        <w:tc>
          <w:tcPr>
            <w:tcW w:w="1638" w:type="dxa"/>
            <w:tcBorders>
              <w:right w:val="single" w:color="auto" w:sz="4" w:space="0"/>
            </w:tcBorders>
            <w:noWrap w:val="0"/>
            <w:vAlign w:val="top"/>
          </w:tcPr>
          <w:p>
            <w:pPr>
              <w:pageBreakBefore w:val="0"/>
              <w:overflowPunct/>
              <w:topLinePunct w:val="0"/>
              <w:autoSpaceDE/>
              <w:bidi w:val="0"/>
              <w:spacing w:line="520" w:lineRule="exact"/>
              <w:ind w:right="2" w:firstLine="422"/>
              <w:jc w:val="center"/>
              <w:rPr>
                <w:rFonts w:hint="eastAsia" w:ascii="宋体" w:hAnsi="宋体" w:eastAsia="宋体" w:cs="宋体"/>
                <w:b/>
                <w:color w:val="auto"/>
                <w:sz w:val="21"/>
                <w:szCs w:val="21"/>
                <w:highlight w:val="none"/>
              </w:rPr>
            </w:pPr>
          </w:p>
        </w:tc>
        <w:tc>
          <w:tcPr>
            <w:tcW w:w="2700" w:type="dxa"/>
            <w:tcBorders>
              <w:left w:val="single" w:color="auto" w:sz="4" w:space="0"/>
            </w:tcBorders>
            <w:noWrap w:val="0"/>
            <w:vAlign w:val="top"/>
          </w:tcPr>
          <w:p>
            <w:pPr>
              <w:pageBreakBefore w:val="0"/>
              <w:overflowPunct/>
              <w:topLinePunct w:val="0"/>
              <w:autoSpaceDE/>
              <w:bidi w:val="0"/>
              <w:spacing w:line="520" w:lineRule="exact"/>
              <w:ind w:right="2" w:firstLine="211" w:firstLineChars="100"/>
              <w:rPr>
                <w:rFonts w:hint="eastAsia" w:ascii="宋体" w:hAnsi="宋体" w:eastAsia="宋体" w:cs="宋体"/>
                <w:b/>
                <w:color w:val="auto"/>
                <w:sz w:val="21"/>
                <w:szCs w:val="21"/>
                <w:highlight w:val="none"/>
              </w:rPr>
            </w:pPr>
          </w:p>
        </w:tc>
        <w:tc>
          <w:tcPr>
            <w:tcW w:w="2340" w:type="dxa"/>
            <w:tcBorders>
              <w:left w:val="single" w:color="auto" w:sz="4" w:space="0"/>
            </w:tcBorders>
            <w:noWrap w:val="0"/>
            <w:vAlign w:val="top"/>
          </w:tcPr>
          <w:p>
            <w:pPr>
              <w:pageBreakBefore w:val="0"/>
              <w:overflowPunct/>
              <w:topLinePunct w:val="0"/>
              <w:autoSpaceDE/>
              <w:bidi w:val="0"/>
              <w:spacing w:line="520" w:lineRule="exact"/>
              <w:ind w:right="2" w:firstLine="422"/>
              <w:rPr>
                <w:rFonts w:hint="eastAsia" w:ascii="宋体" w:hAnsi="宋体" w:eastAsia="宋体" w:cs="宋体"/>
                <w:b/>
                <w:color w:val="auto"/>
                <w:sz w:val="21"/>
                <w:szCs w:val="21"/>
                <w:highlight w:val="none"/>
              </w:rPr>
            </w:pPr>
          </w:p>
        </w:tc>
        <w:tc>
          <w:tcPr>
            <w:tcW w:w="1440" w:type="dxa"/>
            <w:tcBorders>
              <w:left w:val="single" w:color="auto" w:sz="4" w:space="0"/>
            </w:tcBorders>
            <w:noWrap w:val="0"/>
            <w:vAlign w:val="top"/>
          </w:tcPr>
          <w:p>
            <w:pPr>
              <w:pageBreakBefore w:val="0"/>
              <w:overflowPunct/>
              <w:topLinePunct w:val="0"/>
              <w:autoSpaceDE/>
              <w:bidi w:val="0"/>
              <w:spacing w:line="520" w:lineRule="exact"/>
              <w:ind w:right="2" w:firstLine="422"/>
              <w:rPr>
                <w:rFonts w:hint="eastAsia" w:ascii="宋体" w:hAnsi="宋体" w:eastAsia="宋体" w:cs="宋体"/>
                <w:b/>
                <w:color w:val="auto"/>
                <w:sz w:val="21"/>
                <w:szCs w:val="21"/>
                <w:highlight w:val="none"/>
              </w:rPr>
            </w:pPr>
          </w:p>
        </w:tc>
      </w:tr>
    </w:tbl>
    <w:p>
      <w:pPr>
        <w:pageBreakBefore w:val="0"/>
        <w:overflowPunct/>
        <w:topLinePunct w:val="0"/>
        <w:autoSpaceDE/>
        <w:bidi w:val="0"/>
        <w:spacing w:line="520" w:lineRule="exact"/>
        <w:rPr>
          <w:rFonts w:hint="eastAsia" w:ascii="宋体" w:hAnsi="宋体"/>
          <w:color w:val="auto"/>
          <w:szCs w:val="21"/>
          <w:highlight w:val="none"/>
        </w:rPr>
      </w:pPr>
      <w:r>
        <w:rPr>
          <w:rFonts w:hint="eastAsia" w:ascii="宋体" w:hAnsi="宋体"/>
          <w:color w:val="auto"/>
          <w:szCs w:val="21"/>
          <w:highlight w:val="none"/>
        </w:rPr>
        <w:t>注：</w:t>
      </w:r>
    </w:p>
    <w:p>
      <w:pPr>
        <w:pageBreakBefore w:val="0"/>
        <w:numPr>
          <w:ilvl w:val="0"/>
          <w:numId w:val="5"/>
        </w:numPr>
        <w:overflowPunct/>
        <w:topLinePunct w:val="0"/>
        <w:autoSpaceDE/>
        <w:bidi w:val="0"/>
        <w:spacing w:line="520" w:lineRule="exact"/>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须根据</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供应商比选</w:t>
      </w:r>
      <w:r>
        <w:rPr>
          <w:rFonts w:hint="eastAsia" w:ascii="宋体" w:hAnsi="宋体" w:cs="宋体"/>
          <w:color w:val="auto"/>
          <w:szCs w:val="21"/>
          <w:highlight w:val="none"/>
          <w:lang w:eastAsia="zh-CN"/>
        </w:rPr>
        <w:t>内容及主要服务要求》</w:t>
      </w:r>
      <w:r>
        <w:rPr>
          <w:rFonts w:hint="eastAsia" w:ascii="宋体" w:hAnsi="宋体" w:eastAsia="宋体" w:cs="宋体"/>
          <w:color w:val="auto"/>
          <w:szCs w:val="21"/>
          <w:highlight w:val="none"/>
        </w:rPr>
        <w:t>要求填写此表，作为</w:t>
      </w:r>
      <w:r>
        <w:rPr>
          <w:rFonts w:hint="eastAsia" w:ascii="宋体" w:hAnsi="宋体" w:cs="宋体"/>
          <w:color w:val="auto"/>
          <w:szCs w:val="21"/>
          <w:highlight w:val="none"/>
          <w:lang w:eastAsia="zh-CN"/>
        </w:rPr>
        <w:t>响应文件</w:t>
      </w:r>
      <w:r>
        <w:rPr>
          <w:rFonts w:hint="eastAsia" w:ascii="宋体" w:hAnsi="宋体" w:eastAsia="宋体" w:cs="宋体"/>
          <w:color w:val="auto"/>
          <w:szCs w:val="21"/>
          <w:highlight w:val="none"/>
        </w:rPr>
        <w:t>重要的组成部分。</w:t>
      </w:r>
    </w:p>
    <w:p>
      <w:pPr>
        <w:pageBreakBefore w:val="0"/>
        <w:numPr>
          <w:ilvl w:val="0"/>
          <w:numId w:val="5"/>
        </w:numPr>
        <w:overflowPunct/>
        <w:topLinePunct w:val="0"/>
        <w:autoSpaceDE/>
        <w:bidi w:val="0"/>
        <w:spacing w:line="5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偏离包括正、负偏离，正偏离指</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的响应高于</w:t>
      </w:r>
      <w:r>
        <w:rPr>
          <w:rFonts w:hint="eastAsia" w:ascii="宋体" w:hAnsi="宋体" w:cs="宋体"/>
          <w:color w:val="auto"/>
          <w:szCs w:val="21"/>
          <w:highlight w:val="none"/>
          <w:lang w:eastAsia="zh-CN"/>
        </w:rPr>
        <w:t>比选文件</w:t>
      </w:r>
      <w:r>
        <w:rPr>
          <w:rFonts w:hint="eastAsia" w:ascii="宋体" w:hAnsi="宋体" w:eastAsia="宋体" w:cs="宋体"/>
          <w:color w:val="auto"/>
          <w:szCs w:val="21"/>
          <w:highlight w:val="none"/>
        </w:rPr>
        <w:t>要求，负偏离指</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的响应低于</w:t>
      </w:r>
      <w:r>
        <w:rPr>
          <w:rFonts w:hint="eastAsia" w:ascii="宋体" w:hAnsi="宋体" w:cs="宋体"/>
          <w:color w:val="auto"/>
          <w:szCs w:val="21"/>
          <w:highlight w:val="none"/>
          <w:lang w:eastAsia="zh-CN"/>
        </w:rPr>
        <w:t>比选文件</w:t>
      </w:r>
      <w:r>
        <w:rPr>
          <w:rFonts w:hint="eastAsia" w:ascii="宋体" w:hAnsi="宋体" w:eastAsia="宋体" w:cs="宋体"/>
          <w:color w:val="auto"/>
          <w:szCs w:val="21"/>
          <w:highlight w:val="none"/>
        </w:rPr>
        <w:t>要求</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无偏离也应该予以说明。</w:t>
      </w:r>
    </w:p>
    <w:p>
      <w:pPr>
        <w:pageBreakBefore w:val="0"/>
        <w:numPr>
          <w:ilvl w:val="0"/>
          <w:numId w:val="5"/>
        </w:numPr>
        <w:overflowPunct/>
        <w:topLinePunct w:val="0"/>
        <w:autoSpaceDE/>
        <w:bidi w:val="0"/>
        <w:spacing w:line="5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无任何偏离，也需在响应表中注明：“全部技术/服务</w:t>
      </w:r>
      <w:r>
        <w:rPr>
          <w:rFonts w:hint="eastAsia" w:ascii="宋体" w:hAnsi="宋体" w:cs="宋体"/>
          <w:color w:val="auto"/>
          <w:szCs w:val="21"/>
          <w:highlight w:val="none"/>
          <w:lang w:eastAsia="zh-CN"/>
        </w:rPr>
        <w:t>需求</w:t>
      </w:r>
      <w:r>
        <w:rPr>
          <w:rFonts w:hint="eastAsia" w:ascii="宋体" w:hAnsi="宋体" w:eastAsia="宋体" w:cs="宋体"/>
          <w:color w:val="auto"/>
          <w:szCs w:val="21"/>
          <w:highlight w:val="none"/>
        </w:rPr>
        <w:t>无偏离”并在</w:t>
      </w:r>
      <w:r>
        <w:rPr>
          <w:rFonts w:hint="eastAsia" w:ascii="宋体" w:hAnsi="宋体" w:cs="宋体"/>
          <w:color w:val="auto"/>
          <w:szCs w:val="21"/>
          <w:highlight w:val="none"/>
          <w:lang w:eastAsia="zh-CN"/>
        </w:rPr>
        <w:t>响应文件</w:t>
      </w:r>
      <w:r>
        <w:rPr>
          <w:rFonts w:hint="eastAsia" w:ascii="宋体" w:hAnsi="宋体" w:eastAsia="宋体" w:cs="宋体"/>
          <w:color w:val="auto"/>
          <w:szCs w:val="21"/>
          <w:highlight w:val="none"/>
        </w:rPr>
        <w:t>中递交此表。</w:t>
      </w:r>
      <w:r>
        <w:rPr>
          <w:rFonts w:hint="eastAsia" w:ascii="宋体" w:hAnsi="宋体" w:cs="宋体"/>
          <w:color w:val="auto"/>
          <w:szCs w:val="21"/>
          <w:highlight w:val="none"/>
          <w:lang w:eastAsia="zh-CN"/>
        </w:rPr>
        <w:t>如供应商将此表空白，视为供应商无任何偏离。</w:t>
      </w:r>
    </w:p>
    <w:p>
      <w:pPr>
        <w:pStyle w:val="6"/>
        <w:rPr>
          <w:rFonts w:hint="eastAsia"/>
          <w:color w:val="auto"/>
          <w:highlight w:val="none"/>
          <w:lang w:eastAsia="zh-CN"/>
        </w:rPr>
      </w:pPr>
    </w:p>
    <w:p>
      <w:pPr>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20" w:lineRule="exact"/>
        <w:ind w:right="2"/>
        <w:textAlignment w:val="auto"/>
        <w:outlineLvl w:val="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供应商名称（公章）：</w:t>
      </w:r>
    </w:p>
    <w:p>
      <w:pPr>
        <w:pStyle w:val="11"/>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授权</w:t>
      </w:r>
      <w:r>
        <w:rPr>
          <w:rFonts w:hint="eastAsia" w:ascii="Times New Roman" w:hAnsi="Times New Roman" w:cs="Times New Roman"/>
          <w:color w:val="auto"/>
          <w:szCs w:val="21"/>
          <w:highlight w:val="none"/>
          <w:lang w:eastAsia="zh-CN"/>
        </w:rPr>
        <w:t>代理人（签字）</w:t>
      </w:r>
      <w:r>
        <w:rPr>
          <w:rFonts w:hint="default" w:ascii="Times New Roman" w:hAnsi="Times New Roman" w:cs="Times New Roman"/>
          <w:color w:val="auto"/>
          <w:szCs w:val="21"/>
          <w:highlight w:val="none"/>
        </w:rPr>
        <w:t>：</w:t>
      </w:r>
    </w:p>
    <w:p>
      <w:pPr>
        <w:pStyle w:val="13"/>
        <w:pageBreakBefore w:val="0"/>
        <w:overflowPunct/>
        <w:topLinePunct w:val="0"/>
        <w:autoSpaceDE/>
        <w:bidi w:val="0"/>
        <w:spacing w:line="520" w:lineRule="exact"/>
        <w:rPr>
          <w:rFonts w:hint="eastAsia"/>
          <w:color w:val="auto"/>
          <w:highlight w:val="none"/>
          <w:lang w:eastAsia="zh-CN"/>
        </w:rPr>
      </w:pPr>
    </w:p>
    <w:p>
      <w:pPr>
        <w:pStyle w:val="6"/>
        <w:rPr>
          <w:rFonts w:hint="eastAsia"/>
          <w:color w:val="auto"/>
          <w:highlight w:val="none"/>
          <w:lang w:eastAsia="zh-CN"/>
        </w:rPr>
      </w:pPr>
    </w:p>
    <w:p>
      <w:pPr>
        <w:rPr>
          <w:rFonts w:hint="eastAsia"/>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7"/>
        <w:pageBreakBefore w:val="0"/>
        <w:numPr>
          <w:ilvl w:val="0"/>
          <w:numId w:val="0"/>
        </w:numPr>
        <w:overflowPunct/>
        <w:topLinePunct w:val="0"/>
        <w:autoSpaceDE/>
        <w:bidi w:val="0"/>
        <w:spacing w:line="520" w:lineRule="exact"/>
        <w:ind w:leftChars="0"/>
        <w:rPr>
          <w:rFonts w:hint="eastAsia"/>
          <w:color w:val="auto"/>
          <w:highlight w:val="none"/>
          <w:lang w:val="en-US" w:eastAsia="zh-CN"/>
        </w:rPr>
      </w:pPr>
      <w:bookmarkStart w:id="10" w:name="_Toc27140"/>
      <w:r>
        <w:rPr>
          <w:rFonts w:hint="eastAsia"/>
          <w:color w:val="auto"/>
          <w:highlight w:val="none"/>
          <w:lang w:val="en-US" w:eastAsia="zh-CN"/>
        </w:rPr>
        <w:t>3.技术响应文件</w:t>
      </w:r>
      <w:bookmarkEnd w:id="10"/>
    </w:p>
    <w:p>
      <w:pPr>
        <w:pStyle w:val="8"/>
        <w:pageBreakBefore w:val="0"/>
        <w:numPr>
          <w:ilvl w:val="1"/>
          <w:numId w:val="0"/>
        </w:numPr>
        <w:overflowPunct/>
        <w:topLinePunct w:val="0"/>
        <w:autoSpaceDE/>
        <w:bidi w:val="0"/>
        <w:spacing w:line="520" w:lineRule="exact"/>
        <w:ind w:leftChars="0"/>
        <w:rPr>
          <w:rFonts w:hint="eastAsia"/>
          <w:color w:val="auto"/>
          <w:highlight w:val="none"/>
          <w:lang w:val="en-US" w:eastAsia="zh-CN"/>
        </w:rPr>
      </w:pPr>
      <w:bookmarkStart w:id="11" w:name="_Toc15851"/>
      <w:r>
        <w:rPr>
          <w:rFonts w:hint="eastAsia"/>
          <w:color w:val="auto"/>
          <w:highlight w:val="none"/>
          <w:lang w:val="en-US" w:eastAsia="zh-CN"/>
        </w:rPr>
        <w:t>3.1供应商所提供货物、产品、性能、服务等及其证明文件</w:t>
      </w:r>
      <w:bookmarkEnd w:id="11"/>
    </w:p>
    <w:p>
      <w:pPr>
        <w:pageBreakBefore w:val="0"/>
        <w:overflowPunct/>
        <w:topLinePunct w:val="0"/>
        <w:autoSpaceDE/>
        <w:bidi w:val="0"/>
        <w:spacing w:line="520" w:lineRule="exact"/>
        <w:rPr>
          <w:rFonts w:hint="eastAsia"/>
          <w:color w:val="auto"/>
          <w:highlight w:val="none"/>
          <w:lang w:val="en-US" w:eastAsia="zh-CN"/>
        </w:rPr>
      </w:pPr>
    </w:p>
    <w:p>
      <w:pPr>
        <w:pageBreakBefore w:val="0"/>
        <w:overflowPunct/>
        <w:topLinePunct w:val="0"/>
        <w:autoSpaceDE/>
        <w:bidi w:val="0"/>
        <w:spacing w:line="520" w:lineRule="exact"/>
        <w:rPr>
          <w:rFonts w:hint="eastAsia"/>
          <w:b/>
          <w:bCs/>
          <w:color w:val="auto"/>
          <w:highlight w:val="none"/>
          <w:lang w:val="en-US" w:eastAsia="zh-CN"/>
        </w:rPr>
      </w:pPr>
      <w:r>
        <w:rPr>
          <w:rFonts w:hint="eastAsia"/>
          <w:b/>
          <w:bCs/>
          <w:color w:val="auto"/>
          <w:highlight w:val="none"/>
          <w:lang w:val="en-US" w:eastAsia="zh-CN"/>
        </w:rPr>
        <w:t>注：供应商按照比选文件要求，</w:t>
      </w:r>
      <w:r>
        <w:rPr>
          <w:rFonts w:hint="default" w:eastAsia="宋体"/>
          <w:b/>
          <w:bCs/>
          <w:color w:val="auto"/>
          <w:highlight w:val="none"/>
          <w:lang w:val="en-US" w:eastAsia="zh-CN"/>
        </w:rPr>
        <w:t>对</w:t>
      </w:r>
      <w:r>
        <w:rPr>
          <w:rFonts w:hint="eastAsia" w:eastAsia="宋体"/>
          <w:b/>
          <w:bCs/>
          <w:color w:val="auto"/>
          <w:highlight w:val="none"/>
          <w:lang w:val="en-US" w:eastAsia="zh-CN"/>
        </w:rPr>
        <w:t>自身资质、</w:t>
      </w:r>
      <w:r>
        <w:rPr>
          <w:rFonts w:hint="default" w:eastAsia="宋体"/>
          <w:b/>
          <w:bCs/>
          <w:color w:val="auto"/>
          <w:highlight w:val="none"/>
          <w:lang w:val="en-US" w:eastAsia="zh-CN"/>
        </w:rPr>
        <w:t>所</w:t>
      </w:r>
      <w:r>
        <w:rPr>
          <w:rFonts w:hint="eastAsia" w:eastAsia="宋体"/>
          <w:b/>
          <w:bCs/>
          <w:color w:val="auto"/>
          <w:highlight w:val="none"/>
          <w:lang w:val="en-US" w:eastAsia="zh-CN"/>
        </w:rPr>
        <w:t>提供</w:t>
      </w:r>
      <w:r>
        <w:rPr>
          <w:rFonts w:hint="default" w:eastAsia="宋体"/>
          <w:b/>
          <w:bCs/>
          <w:color w:val="auto"/>
          <w:highlight w:val="none"/>
          <w:lang w:val="en-US" w:eastAsia="zh-CN"/>
        </w:rPr>
        <w:t>的</w:t>
      </w:r>
      <w:r>
        <w:rPr>
          <w:rFonts w:hint="eastAsia" w:eastAsia="宋体"/>
          <w:b/>
          <w:bCs/>
          <w:color w:val="auto"/>
          <w:highlight w:val="none"/>
          <w:lang w:val="en-US" w:eastAsia="zh-CN"/>
        </w:rPr>
        <w:t>货物、产品、服务等</w:t>
      </w:r>
      <w:r>
        <w:rPr>
          <w:rFonts w:hint="default" w:eastAsia="宋体"/>
          <w:b/>
          <w:bCs/>
          <w:color w:val="auto"/>
          <w:highlight w:val="none"/>
          <w:lang w:val="en-US" w:eastAsia="zh-CN"/>
        </w:rPr>
        <w:t>主</w:t>
      </w:r>
      <w:r>
        <w:rPr>
          <w:rFonts w:hint="default"/>
          <w:b/>
          <w:bCs/>
          <w:color w:val="auto"/>
          <w:highlight w:val="none"/>
          <w:lang w:val="en-US" w:eastAsia="zh-CN"/>
        </w:rPr>
        <w:t>要功能特征、</w:t>
      </w:r>
      <w:r>
        <w:rPr>
          <w:rFonts w:hint="eastAsia"/>
          <w:b/>
          <w:bCs/>
          <w:color w:val="auto"/>
          <w:highlight w:val="none"/>
          <w:lang w:val="en-US" w:eastAsia="zh-CN"/>
        </w:rPr>
        <w:t>产品性能</w:t>
      </w:r>
      <w:r>
        <w:rPr>
          <w:rFonts w:hint="default"/>
          <w:b/>
          <w:bCs/>
          <w:color w:val="auto"/>
          <w:highlight w:val="none"/>
          <w:lang w:val="en-US" w:eastAsia="zh-CN"/>
        </w:rPr>
        <w:t>、技术参数</w:t>
      </w:r>
      <w:r>
        <w:rPr>
          <w:rFonts w:hint="eastAsia"/>
          <w:b/>
          <w:bCs/>
          <w:color w:val="auto"/>
          <w:highlight w:val="none"/>
          <w:lang w:val="en-US" w:eastAsia="zh-CN"/>
        </w:rPr>
        <w:t>、配置组成等</w:t>
      </w:r>
      <w:r>
        <w:rPr>
          <w:rFonts w:hint="default"/>
          <w:b/>
          <w:bCs/>
          <w:color w:val="auto"/>
          <w:highlight w:val="none"/>
          <w:lang w:val="en-US" w:eastAsia="zh-CN"/>
        </w:rPr>
        <w:t>进行描述</w:t>
      </w:r>
      <w:r>
        <w:rPr>
          <w:rFonts w:hint="eastAsia"/>
          <w:b/>
          <w:bCs/>
          <w:color w:val="auto"/>
          <w:highlight w:val="none"/>
          <w:lang w:val="en-US" w:eastAsia="zh-CN"/>
        </w:rPr>
        <w:t>，并</w:t>
      </w:r>
      <w:r>
        <w:rPr>
          <w:rFonts w:hint="eastAsia" w:ascii="宋体" w:hAnsi="宋体" w:cs="宋体"/>
          <w:b/>
          <w:szCs w:val="21"/>
          <w:highlight w:val="none"/>
          <w:lang w:val="en-US" w:eastAsia="zh-CN"/>
        </w:rPr>
        <w:t>参</w:t>
      </w:r>
      <w:r>
        <w:rPr>
          <w:rFonts w:hint="eastAsia" w:ascii="宋体" w:hAnsi="宋体" w:cs="宋体"/>
          <w:b/>
          <w:szCs w:val="21"/>
          <w:highlight w:val="none"/>
        </w:rPr>
        <w:t>照</w:t>
      </w:r>
      <w:r>
        <w:rPr>
          <w:rFonts w:hint="eastAsia" w:ascii="宋体" w:hAnsi="宋体" w:cs="宋体"/>
          <w:b/>
          <w:szCs w:val="21"/>
          <w:highlight w:val="none"/>
          <w:lang w:val="en-US" w:eastAsia="zh-CN"/>
        </w:rPr>
        <w:t>本文件合格供应商、主要技术参数和评审办法等部分要求按</w:t>
      </w:r>
      <w:r>
        <w:rPr>
          <w:rFonts w:hint="eastAsia" w:ascii="宋体" w:hAnsi="宋体" w:cs="宋体"/>
          <w:b/>
          <w:szCs w:val="21"/>
          <w:highlight w:val="none"/>
        </w:rPr>
        <w:t>顺序</w:t>
      </w:r>
      <w:r>
        <w:rPr>
          <w:rFonts w:hint="eastAsia" w:ascii="宋体" w:hAnsi="宋体" w:cs="宋体"/>
          <w:b/>
          <w:szCs w:val="21"/>
          <w:highlight w:val="none"/>
          <w:lang w:val="en-US" w:eastAsia="zh-CN"/>
        </w:rPr>
        <w:t>编制</w:t>
      </w:r>
      <w:r>
        <w:rPr>
          <w:rFonts w:hint="eastAsia" w:ascii="宋体" w:hAnsi="宋体" w:cs="宋体"/>
          <w:b/>
          <w:szCs w:val="21"/>
          <w:highlight w:val="none"/>
        </w:rPr>
        <w:t>，</w:t>
      </w:r>
      <w:r>
        <w:rPr>
          <w:rFonts w:hint="eastAsia" w:ascii="宋体" w:hAnsi="宋体" w:cs="宋体"/>
          <w:b/>
          <w:szCs w:val="21"/>
          <w:highlight w:val="none"/>
          <w:lang w:val="en-US" w:eastAsia="zh-CN"/>
        </w:rPr>
        <w:t>并</w:t>
      </w:r>
      <w:r>
        <w:rPr>
          <w:rFonts w:hint="eastAsia" w:ascii="宋体" w:hAnsi="宋体" w:cs="宋体"/>
          <w:b/>
          <w:szCs w:val="21"/>
          <w:highlight w:val="none"/>
        </w:rPr>
        <w:t>提供证明文件</w:t>
      </w:r>
      <w:r>
        <w:rPr>
          <w:rFonts w:hint="eastAsia"/>
          <w:b/>
          <w:bCs/>
          <w:color w:val="auto"/>
          <w:highlight w:val="none"/>
          <w:lang w:val="en-US" w:eastAsia="zh-CN"/>
        </w:rPr>
        <w:t>。</w:t>
      </w:r>
    </w:p>
    <w:p>
      <w:pPr>
        <w:pStyle w:val="2"/>
        <w:pageBreakBefore w:val="0"/>
        <w:overflowPunct/>
        <w:topLinePunct w:val="0"/>
        <w:autoSpaceDE/>
        <w:bidi w:val="0"/>
        <w:spacing w:line="520" w:lineRule="exact"/>
        <w:ind w:left="0" w:leftChars="0" w:firstLine="0" w:firstLineChars="0"/>
        <w:rPr>
          <w:rFonts w:hint="default"/>
          <w:highlight w:val="none"/>
          <w:lang w:val="en-US" w:eastAsia="zh-CN"/>
        </w:rPr>
      </w:pPr>
    </w:p>
    <w:p>
      <w:pPr>
        <w:pStyle w:val="13"/>
        <w:pageBreakBefore w:val="0"/>
        <w:overflowPunct/>
        <w:topLinePunct w:val="0"/>
        <w:autoSpaceDE/>
        <w:bidi w:val="0"/>
        <w:spacing w:line="520" w:lineRule="exact"/>
        <w:rPr>
          <w:rFonts w:hint="eastAsia"/>
          <w:b/>
          <w:bCs/>
          <w:color w:val="auto"/>
          <w:highlight w:val="none"/>
          <w:lang w:val="en-US" w:eastAsia="zh-CN"/>
        </w:rPr>
      </w:pPr>
    </w:p>
    <w:p>
      <w:pPr>
        <w:pStyle w:val="6"/>
        <w:pageBreakBefore w:val="0"/>
        <w:overflowPunct/>
        <w:topLinePunct w:val="0"/>
        <w:autoSpaceDE/>
        <w:bidi w:val="0"/>
        <w:spacing w:line="520" w:lineRule="exact"/>
        <w:rPr>
          <w:rFonts w:hint="eastAsia"/>
          <w:b/>
          <w:bCs/>
          <w:color w:val="auto"/>
          <w:highlight w:val="none"/>
          <w:lang w:val="en-US" w:eastAsia="zh-CN"/>
        </w:rPr>
      </w:pPr>
    </w:p>
    <w:p>
      <w:pPr>
        <w:pStyle w:val="5"/>
        <w:pageBreakBefore w:val="0"/>
        <w:overflowPunct/>
        <w:topLinePunct w:val="0"/>
        <w:autoSpaceDE/>
        <w:bidi w:val="0"/>
        <w:spacing w:line="520" w:lineRule="exact"/>
        <w:rPr>
          <w:rFonts w:hint="eastAsia"/>
          <w:b/>
          <w:bCs/>
          <w:color w:val="auto"/>
          <w:highlight w:val="none"/>
          <w:lang w:val="en-US" w:eastAsia="zh-CN"/>
        </w:rPr>
      </w:pPr>
    </w:p>
    <w:p>
      <w:pPr>
        <w:pStyle w:val="5"/>
        <w:pageBreakBefore w:val="0"/>
        <w:overflowPunct/>
        <w:topLinePunct w:val="0"/>
        <w:autoSpaceDE/>
        <w:bidi w:val="0"/>
        <w:spacing w:line="520" w:lineRule="exact"/>
        <w:rPr>
          <w:rFonts w:hint="eastAsia"/>
          <w:b/>
          <w:bCs/>
          <w:color w:val="auto"/>
          <w:highlight w:val="none"/>
          <w:lang w:val="en-US" w:eastAsia="zh-CN"/>
        </w:rPr>
      </w:pPr>
    </w:p>
    <w:p>
      <w:pPr>
        <w:pStyle w:val="5"/>
        <w:pageBreakBefore w:val="0"/>
        <w:overflowPunct/>
        <w:topLinePunct w:val="0"/>
        <w:autoSpaceDE/>
        <w:bidi w:val="0"/>
        <w:spacing w:line="520" w:lineRule="exact"/>
        <w:rPr>
          <w:rFonts w:hint="eastAsia"/>
          <w:b/>
          <w:bCs/>
          <w:color w:val="auto"/>
          <w:highlight w:val="none"/>
          <w:lang w:val="en-US" w:eastAsia="zh-CN"/>
        </w:rPr>
      </w:pPr>
    </w:p>
    <w:p>
      <w:pPr>
        <w:pStyle w:val="13"/>
        <w:pageBreakBefore w:val="0"/>
        <w:overflowPunct/>
        <w:topLinePunct w:val="0"/>
        <w:autoSpaceDE/>
        <w:bidi w:val="0"/>
        <w:spacing w:line="520" w:lineRule="exact"/>
        <w:rPr>
          <w:rFonts w:hint="eastAsia"/>
          <w:b/>
          <w:bCs/>
          <w:color w:val="auto"/>
          <w:highlight w:val="none"/>
          <w:lang w:val="en-US" w:eastAsia="zh-CN"/>
        </w:rPr>
      </w:pPr>
    </w:p>
    <w:p>
      <w:pPr>
        <w:pStyle w:val="13"/>
        <w:pageBreakBefore w:val="0"/>
        <w:overflowPunct/>
        <w:topLinePunct w:val="0"/>
        <w:autoSpaceDE/>
        <w:bidi w:val="0"/>
        <w:spacing w:line="520" w:lineRule="exact"/>
        <w:rPr>
          <w:rFonts w:hint="eastAsia"/>
          <w:color w:val="auto"/>
          <w:highlight w:val="none"/>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8"/>
        <w:pageBreakBefore w:val="0"/>
        <w:numPr>
          <w:ilvl w:val="1"/>
          <w:numId w:val="0"/>
        </w:numPr>
        <w:overflowPunct/>
        <w:topLinePunct w:val="0"/>
        <w:autoSpaceDE/>
        <w:bidi w:val="0"/>
        <w:spacing w:line="520" w:lineRule="exact"/>
        <w:ind w:leftChars="0"/>
        <w:rPr>
          <w:rFonts w:hint="eastAsia"/>
          <w:color w:val="auto"/>
          <w:highlight w:val="none"/>
          <w:lang w:val="en-US" w:eastAsia="zh-CN"/>
        </w:rPr>
      </w:pPr>
      <w:r>
        <w:rPr>
          <w:rFonts w:hint="eastAsia"/>
          <w:color w:val="auto"/>
          <w:highlight w:val="none"/>
          <w:lang w:val="en-US" w:eastAsia="zh-CN"/>
        </w:rPr>
        <w:t>3.2供应商货物交付和售后服务方案</w:t>
      </w:r>
    </w:p>
    <w:p>
      <w:pPr>
        <w:pStyle w:val="6"/>
        <w:pageBreakBefore w:val="0"/>
        <w:overflowPunct/>
        <w:topLinePunct w:val="0"/>
        <w:autoSpaceDE/>
        <w:bidi w:val="0"/>
        <w:spacing w:line="520" w:lineRule="exact"/>
        <w:rPr>
          <w:rFonts w:hint="eastAsia"/>
          <w:b/>
          <w:bCs/>
          <w:color w:val="auto"/>
          <w:highlight w:val="none"/>
          <w:lang w:val="en-US" w:eastAsia="zh-CN"/>
        </w:rPr>
      </w:pPr>
    </w:p>
    <w:p>
      <w:pPr>
        <w:pageBreakBefore w:val="0"/>
        <w:overflowPunct/>
        <w:topLinePunct w:val="0"/>
        <w:autoSpaceDE/>
        <w:bidi w:val="0"/>
        <w:spacing w:line="520" w:lineRule="exact"/>
        <w:rPr>
          <w:rFonts w:hint="eastAsia"/>
          <w:b/>
          <w:bCs/>
          <w:color w:val="auto"/>
          <w:highlight w:val="none"/>
          <w:lang w:val="en-US" w:eastAsia="zh-CN"/>
        </w:rPr>
      </w:pPr>
      <w:r>
        <w:rPr>
          <w:rFonts w:hint="eastAsia"/>
          <w:b/>
          <w:bCs/>
          <w:color w:val="auto"/>
          <w:highlight w:val="none"/>
          <w:lang w:val="en-US" w:eastAsia="zh-CN"/>
        </w:rPr>
        <w:t>注：</w:t>
      </w:r>
      <w:r>
        <w:rPr>
          <w:rFonts w:hint="eastAsia" w:ascii="宋体" w:hAnsi="宋体" w:eastAsia="宋体" w:cs="宋体"/>
          <w:color w:val="auto"/>
          <w:spacing w:val="-1"/>
          <w:sz w:val="21"/>
          <w:szCs w:val="21"/>
          <w:highlight w:val="none"/>
          <w:lang w:val="en-US" w:eastAsia="zh-CN"/>
        </w:rPr>
        <w:t>产品交付与运输保障措施及实施计划、产品安装服务方案、产品紧急情况应急处置措施、维保期限与售后服务承诺等</w:t>
      </w:r>
      <w:r>
        <w:rPr>
          <w:rFonts w:hint="eastAsia"/>
          <w:b/>
          <w:bCs/>
          <w:color w:val="auto"/>
          <w:highlight w:val="none"/>
          <w:lang w:val="en-US" w:eastAsia="zh-CN"/>
        </w:rPr>
        <w:t>。</w:t>
      </w: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19"/>
        <w:pageBreakBefore w:val="0"/>
        <w:overflowPunct/>
        <w:topLinePunct w:val="0"/>
        <w:autoSpaceDE/>
        <w:bidi w:val="0"/>
        <w:spacing w:line="520" w:lineRule="exact"/>
        <w:rPr>
          <w:rFonts w:hint="eastAsia"/>
          <w:b/>
          <w:bCs/>
          <w:color w:val="auto"/>
          <w:highlight w:val="none"/>
          <w:lang w:val="en-US" w:eastAsia="zh-CN"/>
        </w:rPr>
      </w:pPr>
    </w:p>
    <w:p>
      <w:pPr>
        <w:pStyle w:val="7"/>
        <w:pageBreakBefore w:val="0"/>
        <w:numPr>
          <w:ilvl w:val="0"/>
          <w:numId w:val="0"/>
        </w:numPr>
        <w:overflowPunct/>
        <w:topLinePunct w:val="0"/>
        <w:autoSpaceDE/>
        <w:bidi w:val="0"/>
        <w:spacing w:line="520" w:lineRule="exact"/>
        <w:ind w:leftChars="0"/>
        <w:rPr>
          <w:rFonts w:hint="eastAsia"/>
          <w:color w:val="auto"/>
          <w:highlight w:val="none"/>
          <w:lang w:val="en-US" w:eastAsia="zh-CN"/>
        </w:rPr>
      </w:pPr>
      <w:r>
        <w:rPr>
          <w:rFonts w:hint="eastAsia"/>
          <w:color w:val="auto"/>
          <w:highlight w:val="none"/>
          <w:lang w:val="en-US" w:eastAsia="zh-CN"/>
        </w:rPr>
        <w:t>4.商务部分：项目业绩</w:t>
      </w:r>
    </w:p>
    <w:p>
      <w:pPr>
        <w:pStyle w:val="9"/>
        <w:pageBreakBefore w:val="0"/>
        <w:numPr>
          <w:ilvl w:val="0"/>
          <w:numId w:val="0"/>
        </w:numPr>
        <w:overflowPunct/>
        <w:topLinePunct w:val="0"/>
        <w:autoSpaceDE/>
        <w:bidi w:val="0"/>
        <w:spacing w:line="520" w:lineRule="exact"/>
        <w:ind w:leftChars="0"/>
        <w:rPr>
          <w:highlight w:val="none"/>
        </w:rPr>
      </w:pPr>
      <w:r>
        <w:rPr>
          <w:rFonts w:hint="eastAsia"/>
          <w:highlight w:val="none"/>
          <w:lang w:val="en-US" w:eastAsia="zh-CN"/>
        </w:rPr>
        <w:t xml:space="preserve">4.1. </w:t>
      </w:r>
      <w:r>
        <w:rPr>
          <w:rFonts w:hint="eastAsia"/>
          <w:highlight w:val="none"/>
        </w:rPr>
        <w:t>业绩案例列表</w:t>
      </w:r>
    </w:p>
    <w:p>
      <w:pPr>
        <w:pageBreakBefore w:val="0"/>
        <w:numPr>
          <w:ilvl w:val="0"/>
          <w:numId w:val="0"/>
        </w:numPr>
        <w:tabs>
          <w:tab w:val="left" w:pos="304"/>
        </w:tabs>
        <w:overflowPunct/>
        <w:topLinePunct w:val="0"/>
        <w:autoSpaceDE/>
        <w:bidi w:val="0"/>
        <w:adjustRightInd w:val="0"/>
        <w:snapToGrid w:val="0"/>
        <w:spacing w:line="520" w:lineRule="exact"/>
        <w:jc w:val="left"/>
        <w:rPr>
          <w:rFonts w:hint="eastAsia" w:ascii="宋体" w:hAnsi="宋体" w:eastAsia="宋体" w:cs="宋体"/>
          <w:kern w:val="0"/>
          <w:sz w:val="21"/>
          <w:szCs w:val="21"/>
          <w:highlight w:val="none"/>
          <w:lang w:val="en-US" w:eastAsia="zh-CN"/>
        </w:rPr>
      </w:pPr>
      <w:r>
        <w:rPr>
          <w:rFonts w:hint="eastAsia" w:ascii="宋体" w:hAnsi="宋体" w:eastAsia="宋体" w:cs="宋体"/>
          <w:spacing w:val="-8"/>
          <w:sz w:val="21"/>
          <w:szCs w:val="24"/>
          <w:highlight w:val="none"/>
          <w:lang w:eastAsia="zh-CN"/>
        </w:rPr>
        <w:t>根据</w:t>
      </w:r>
      <w:r>
        <w:rPr>
          <w:rFonts w:hint="eastAsia" w:ascii="宋体" w:hAnsi="宋体" w:eastAsia="宋体" w:cs="宋体"/>
          <w:spacing w:val="-8"/>
          <w:sz w:val="21"/>
          <w:szCs w:val="24"/>
          <w:highlight w:val="none"/>
          <w:lang w:val="en-US" w:eastAsia="zh-CN"/>
        </w:rPr>
        <w:t>供应商</w:t>
      </w:r>
      <w:r>
        <w:rPr>
          <w:rFonts w:hint="eastAsia" w:ascii="宋体" w:hAnsi="宋体" w:eastAsia="宋体" w:cs="宋体"/>
          <w:spacing w:val="-8"/>
          <w:sz w:val="21"/>
          <w:szCs w:val="24"/>
          <w:highlight w:val="none"/>
          <w:lang w:eastAsia="zh-CN"/>
        </w:rPr>
        <w:t>自202</w:t>
      </w:r>
      <w:r>
        <w:rPr>
          <w:rFonts w:hint="eastAsia" w:ascii="宋体" w:hAnsi="宋体" w:cs="宋体"/>
          <w:spacing w:val="-8"/>
          <w:sz w:val="21"/>
          <w:szCs w:val="24"/>
          <w:highlight w:val="none"/>
          <w:lang w:val="en-US" w:eastAsia="zh-CN"/>
        </w:rPr>
        <w:t>3</w:t>
      </w:r>
      <w:r>
        <w:rPr>
          <w:rFonts w:hint="eastAsia" w:ascii="宋体" w:hAnsi="宋体" w:eastAsia="宋体" w:cs="宋体"/>
          <w:spacing w:val="-8"/>
          <w:sz w:val="21"/>
          <w:szCs w:val="24"/>
          <w:highlight w:val="none"/>
          <w:lang w:eastAsia="zh-CN"/>
        </w:rPr>
        <w:t>年</w:t>
      </w:r>
      <w:r>
        <w:rPr>
          <w:rFonts w:hint="eastAsia" w:ascii="宋体" w:hAnsi="宋体" w:cs="宋体"/>
          <w:spacing w:val="-8"/>
          <w:sz w:val="21"/>
          <w:szCs w:val="24"/>
          <w:highlight w:val="none"/>
          <w:lang w:val="en-US" w:eastAsia="zh-CN"/>
        </w:rPr>
        <w:t>9</w:t>
      </w:r>
      <w:r>
        <w:rPr>
          <w:rFonts w:hint="eastAsia" w:ascii="宋体" w:hAnsi="宋体" w:eastAsia="宋体" w:cs="宋体"/>
          <w:spacing w:val="-8"/>
          <w:sz w:val="21"/>
          <w:szCs w:val="24"/>
          <w:highlight w:val="none"/>
          <w:lang w:eastAsia="zh-CN"/>
        </w:rPr>
        <w:t>月</w:t>
      </w:r>
      <w:r>
        <w:rPr>
          <w:rFonts w:hint="eastAsia" w:ascii="宋体" w:hAnsi="宋体" w:eastAsia="宋体" w:cs="宋体"/>
          <w:spacing w:val="-8"/>
          <w:sz w:val="21"/>
          <w:szCs w:val="24"/>
          <w:highlight w:val="none"/>
          <w:lang w:val="en-US" w:eastAsia="zh-CN"/>
        </w:rPr>
        <w:t>1</w:t>
      </w:r>
      <w:r>
        <w:rPr>
          <w:rFonts w:hint="eastAsia" w:ascii="宋体" w:hAnsi="宋体" w:eastAsia="宋体" w:cs="宋体"/>
          <w:spacing w:val="-8"/>
          <w:sz w:val="21"/>
          <w:szCs w:val="24"/>
          <w:highlight w:val="none"/>
          <w:lang w:eastAsia="zh-CN"/>
        </w:rPr>
        <w:t>日至本项目评审开始前的相关业务业绩。</w:t>
      </w:r>
    </w:p>
    <w:p>
      <w:pPr>
        <w:keepNext w:val="0"/>
        <w:keepLines w:val="0"/>
        <w:pageBreakBefore w:val="0"/>
        <w:widowControl/>
        <w:kinsoku/>
        <w:overflowPunct/>
        <w:topLinePunct w:val="0"/>
        <w:autoSpaceDE/>
        <w:autoSpaceDN/>
        <w:bidi w:val="0"/>
        <w:adjustRightInd w:val="0"/>
        <w:snapToGrid w:val="0"/>
        <w:spacing w:line="520" w:lineRule="exact"/>
        <w:jc w:val="left"/>
        <w:textAlignment w:val="baseline"/>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注：</w:t>
      </w:r>
      <w:r>
        <w:rPr>
          <w:rFonts w:hint="eastAsia" w:ascii="宋体" w:hAnsi="宋体" w:eastAsia="宋体" w:cs="宋体"/>
          <w:lang w:val="en-US" w:eastAsia="zh-CN"/>
        </w:rPr>
        <w:t>：需附成交合同复印件、发票复印件并加盖单位公章。发票仅作为验证资料，无需与合同金额完全对应</w:t>
      </w:r>
      <w:r>
        <w:rPr>
          <w:rFonts w:hint="eastAsia" w:ascii="宋体" w:hAnsi="宋体" w:cs="宋体"/>
          <w:color w:val="auto"/>
          <w:kern w:val="0"/>
          <w:sz w:val="21"/>
          <w:szCs w:val="21"/>
          <w:highlight w:val="none"/>
          <w:lang w:eastAsia="zh-CN"/>
        </w:rPr>
        <w:t>。</w:t>
      </w:r>
    </w:p>
    <w:p>
      <w:pPr>
        <w:pageBreakBefore w:val="0"/>
        <w:overflowPunct/>
        <w:topLinePunct w:val="0"/>
        <w:autoSpaceDE/>
        <w:bidi w:val="0"/>
        <w:spacing w:line="520" w:lineRule="exact"/>
        <w:rPr>
          <w:rFonts w:hint="eastAsia" w:eastAsia="宋体"/>
          <w:b/>
          <w:bCs/>
          <w:highlight w:val="none"/>
          <w:lang w:val="en-US" w:eastAsia="zh-CN"/>
        </w:rPr>
      </w:pPr>
    </w:p>
    <w:tbl>
      <w:tblPr>
        <w:tblStyle w:val="14"/>
        <w:tblW w:w="47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
        <w:gridCol w:w="1471"/>
        <w:gridCol w:w="955"/>
        <w:gridCol w:w="724"/>
        <w:gridCol w:w="915"/>
        <w:gridCol w:w="138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14" w:type="pct"/>
            <w:tcBorders>
              <w:top w:val="single" w:color="auto" w:sz="4" w:space="0"/>
              <w:left w:val="single" w:color="auto" w:sz="4" w:space="0"/>
              <w:bottom w:val="single" w:color="auto" w:sz="4" w:space="0"/>
              <w:right w:val="single" w:color="auto" w:sz="4" w:space="0"/>
            </w:tcBorders>
            <w:noWrap w:val="0"/>
            <w:vAlign w:val="center"/>
          </w:tcPr>
          <w:p>
            <w:pPr>
              <w:pStyle w:val="11"/>
              <w:pageBreakBefore w:val="0"/>
              <w:overflowPunct/>
              <w:topLinePunct w:val="0"/>
              <w:autoSpaceDE/>
              <w:bidi w:val="0"/>
              <w:spacing w:line="520" w:lineRule="exact"/>
              <w:jc w:val="center"/>
              <w:rPr>
                <w:rFonts w:hint="eastAsia" w:hAnsi="宋体" w:cs="宋体"/>
                <w:b/>
                <w:szCs w:val="21"/>
                <w:highlight w:val="none"/>
              </w:rPr>
            </w:pPr>
            <w:r>
              <w:rPr>
                <w:rFonts w:hint="eastAsia" w:hAnsi="宋体" w:cs="宋体"/>
                <w:b/>
                <w:szCs w:val="21"/>
                <w:highlight w:val="none"/>
              </w:rPr>
              <w:t>序号</w:t>
            </w:r>
          </w:p>
        </w:tc>
        <w:tc>
          <w:tcPr>
            <w:tcW w:w="912" w:type="pct"/>
            <w:tcBorders>
              <w:top w:val="single" w:color="auto" w:sz="4" w:space="0"/>
              <w:left w:val="single" w:color="auto" w:sz="4" w:space="0"/>
              <w:bottom w:val="single" w:color="auto" w:sz="4" w:space="0"/>
              <w:right w:val="single" w:color="auto" w:sz="4" w:space="0"/>
            </w:tcBorders>
            <w:noWrap w:val="0"/>
            <w:vAlign w:val="center"/>
          </w:tcPr>
          <w:p>
            <w:pPr>
              <w:pStyle w:val="11"/>
              <w:pageBreakBefore w:val="0"/>
              <w:overflowPunct/>
              <w:topLinePunct w:val="0"/>
              <w:autoSpaceDE/>
              <w:bidi w:val="0"/>
              <w:spacing w:line="520" w:lineRule="exact"/>
              <w:jc w:val="center"/>
              <w:rPr>
                <w:rFonts w:hint="eastAsia" w:hAnsi="宋体" w:cs="宋体"/>
                <w:b/>
                <w:szCs w:val="21"/>
                <w:highlight w:val="none"/>
              </w:rPr>
            </w:pPr>
            <w:r>
              <w:rPr>
                <w:rFonts w:hint="eastAsia" w:hAnsi="宋体" w:cs="宋体"/>
                <w:b/>
                <w:szCs w:val="21"/>
                <w:highlight w:val="none"/>
              </w:rPr>
              <w:t>合同/项目名称</w:t>
            </w:r>
          </w:p>
        </w:tc>
        <w:tc>
          <w:tcPr>
            <w:tcW w:w="592" w:type="pct"/>
            <w:tcBorders>
              <w:top w:val="single" w:color="auto" w:sz="4" w:space="0"/>
              <w:left w:val="single" w:color="auto" w:sz="4" w:space="0"/>
              <w:bottom w:val="single" w:color="auto" w:sz="4" w:space="0"/>
              <w:right w:val="single" w:color="auto" w:sz="4" w:space="0"/>
            </w:tcBorders>
            <w:noWrap w:val="0"/>
            <w:vAlign w:val="center"/>
          </w:tcPr>
          <w:p>
            <w:pPr>
              <w:pStyle w:val="11"/>
              <w:pageBreakBefore w:val="0"/>
              <w:overflowPunct/>
              <w:topLinePunct w:val="0"/>
              <w:autoSpaceDE/>
              <w:bidi w:val="0"/>
              <w:spacing w:line="520" w:lineRule="exact"/>
              <w:jc w:val="center"/>
              <w:rPr>
                <w:rFonts w:hint="eastAsia" w:hAnsi="宋体" w:cs="宋体"/>
                <w:b/>
                <w:szCs w:val="21"/>
                <w:highlight w:val="none"/>
              </w:rPr>
            </w:pPr>
            <w:r>
              <w:rPr>
                <w:rFonts w:hint="eastAsia" w:hAnsi="宋体" w:cs="宋体"/>
                <w:b/>
                <w:szCs w:val="21"/>
                <w:highlight w:val="none"/>
              </w:rPr>
              <w:t>合同签订时间</w:t>
            </w:r>
          </w:p>
        </w:tc>
        <w:tc>
          <w:tcPr>
            <w:tcW w:w="449" w:type="pct"/>
            <w:tcBorders>
              <w:top w:val="single" w:color="auto" w:sz="4" w:space="0"/>
              <w:left w:val="single" w:color="auto" w:sz="4" w:space="0"/>
              <w:bottom w:val="single" w:color="auto" w:sz="4" w:space="0"/>
              <w:right w:val="single" w:color="auto" w:sz="4" w:space="0"/>
            </w:tcBorders>
            <w:noWrap w:val="0"/>
            <w:vAlign w:val="center"/>
          </w:tcPr>
          <w:p>
            <w:pPr>
              <w:pStyle w:val="11"/>
              <w:pageBreakBefore w:val="0"/>
              <w:overflowPunct/>
              <w:topLinePunct w:val="0"/>
              <w:autoSpaceDE/>
              <w:bidi w:val="0"/>
              <w:spacing w:line="520" w:lineRule="exact"/>
              <w:jc w:val="center"/>
              <w:rPr>
                <w:rFonts w:hint="eastAsia" w:hAnsi="宋体" w:cs="宋体"/>
                <w:b/>
                <w:szCs w:val="21"/>
                <w:highlight w:val="none"/>
              </w:rPr>
            </w:pPr>
            <w:r>
              <w:rPr>
                <w:rFonts w:hint="eastAsia" w:hAnsi="宋体" w:cs="宋体"/>
                <w:b/>
                <w:szCs w:val="21"/>
                <w:highlight w:val="none"/>
              </w:rPr>
              <w:t>用户名称</w:t>
            </w:r>
          </w:p>
        </w:tc>
        <w:tc>
          <w:tcPr>
            <w:tcW w:w="567" w:type="pct"/>
            <w:tcBorders>
              <w:top w:val="single" w:color="auto" w:sz="4" w:space="0"/>
              <w:left w:val="single" w:color="auto" w:sz="4" w:space="0"/>
              <w:bottom w:val="single" w:color="auto" w:sz="4" w:space="0"/>
              <w:right w:val="single" w:color="auto" w:sz="4" w:space="0"/>
            </w:tcBorders>
            <w:noWrap w:val="0"/>
            <w:vAlign w:val="center"/>
          </w:tcPr>
          <w:p>
            <w:pPr>
              <w:pStyle w:val="11"/>
              <w:pageBreakBefore w:val="0"/>
              <w:overflowPunct/>
              <w:topLinePunct w:val="0"/>
              <w:autoSpaceDE/>
              <w:bidi w:val="0"/>
              <w:spacing w:line="520" w:lineRule="exact"/>
              <w:jc w:val="center"/>
              <w:rPr>
                <w:rFonts w:hint="eastAsia" w:hAnsi="宋体" w:cs="宋体"/>
                <w:b/>
                <w:szCs w:val="21"/>
                <w:highlight w:val="none"/>
              </w:rPr>
            </w:pPr>
            <w:r>
              <w:rPr>
                <w:rFonts w:hint="eastAsia" w:hAnsi="宋体" w:cs="宋体"/>
                <w:b/>
                <w:szCs w:val="21"/>
                <w:highlight w:val="none"/>
              </w:rPr>
              <w:t>合同标的物内容</w:t>
            </w:r>
          </w:p>
        </w:tc>
        <w:tc>
          <w:tcPr>
            <w:tcW w:w="856" w:type="pct"/>
            <w:tcBorders>
              <w:top w:val="single" w:color="auto" w:sz="4" w:space="0"/>
              <w:left w:val="single" w:color="auto" w:sz="4" w:space="0"/>
              <w:bottom w:val="single" w:color="auto" w:sz="4" w:space="0"/>
              <w:right w:val="single" w:color="auto" w:sz="4" w:space="0"/>
            </w:tcBorders>
            <w:noWrap w:val="0"/>
            <w:vAlign w:val="center"/>
          </w:tcPr>
          <w:p>
            <w:pPr>
              <w:pStyle w:val="11"/>
              <w:pageBreakBefore w:val="0"/>
              <w:overflowPunct/>
              <w:topLinePunct w:val="0"/>
              <w:autoSpaceDE/>
              <w:bidi w:val="0"/>
              <w:spacing w:line="520" w:lineRule="exact"/>
              <w:jc w:val="center"/>
              <w:rPr>
                <w:rFonts w:hint="eastAsia" w:hAnsi="宋体" w:cs="宋体"/>
                <w:b/>
                <w:szCs w:val="21"/>
                <w:highlight w:val="none"/>
              </w:rPr>
            </w:pPr>
            <w:r>
              <w:rPr>
                <w:rFonts w:hint="eastAsia" w:hAnsi="宋体" w:cs="宋体"/>
                <w:b/>
                <w:szCs w:val="21"/>
                <w:highlight w:val="none"/>
              </w:rPr>
              <w:t>合同标的物数量</w:t>
            </w:r>
          </w:p>
        </w:tc>
        <w:tc>
          <w:tcPr>
            <w:tcW w:w="1005" w:type="pct"/>
            <w:tcBorders>
              <w:top w:val="single" w:color="auto" w:sz="4" w:space="0"/>
              <w:left w:val="single" w:color="auto" w:sz="4" w:space="0"/>
              <w:bottom w:val="single" w:color="auto" w:sz="4" w:space="0"/>
              <w:right w:val="single" w:color="auto" w:sz="4" w:space="0"/>
            </w:tcBorders>
            <w:noWrap w:val="0"/>
            <w:vAlign w:val="center"/>
          </w:tcPr>
          <w:p>
            <w:pPr>
              <w:pStyle w:val="11"/>
              <w:pageBreakBefore w:val="0"/>
              <w:overflowPunct/>
              <w:topLinePunct w:val="0"/>
              <w:autoSpaceDE/>
              <w:bidi w:val="0"/>
              <w:spacing w:line="520" w:lineRule="exact"/>
              <w:jc w:val="center"/>
              <w:rPr>
                <w:rFonts w:hint="eastAsia" w:hAnsi="宋体" w:cs="宋体"/>
                <w:b/>
                <w:szCs w:val="21"/>
                <w:highlight w:val="none"/>
              </w:rPr>
            </w:pPr>
            <w:r>
              <w:rPr>
                <w:rFonts w:hint="eastAsia" w:hAnsi="宋体" w:cs="宋体"/>
                <w:b/>
                <w:szCs w:val="21"/>
                <w:highlight w:val="none"/>
              </w:rPr>
              <w:t>合同标的物总金额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4"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eastAsia="宋体" w:cs="宋体"/>
                <w:szCs w:val="21"/>
                <w:highlight w:val="none"/>
                <w:lang w:eastAsia="zh-CN"/>
              </w:rPr>
            </w:pPr>
            <w:r>
              <w:rPr>
                <w:rFonts w:hint="eastAsia" w:ascii="宋体" w:hAnsi="宋体" w:cs="宋体"/>
                <w:szCs w:val="21"/>
                <w:highlight w:val="none"/>
                <w:lang w:val="en-US" w:eastAsia="zh-CN"/>
              </w:rPr>
              <w:t>1</w:t>
            </w:r>
          </w:p>
        </w:tc>
        <w:tc>
          <w:tcPr>
            <w:tcW w:w="912"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449"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567"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856"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1005"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4"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r>
              <w:rPr>
                <w:rFonts w:hint="eastAsia" w:ascii="宋体" w:hAnsi="宋体" w:cs="宋体"/>
                <w:szCs w:val="21"/>
                <w:highlight w:val="none"/>
              </w:rPr>
              <w:t>2</w:t>
            </w:r>
          </w:p>
        </w:tc>
        <w:tc>
          <w:tcPr>
            <w:tcW w:w="912"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449"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567"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856"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1005"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4"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r>
              <w:rPr>
                <w:rFonts w:hint="eastAsia" w:ascii="宋体" w:hAnsi="宋体" w:cs="宋体"/>
                <w:szCs w:val="21"/>
                <w:highlight w:val="none"/>
              </w:rPr>
              <w:t>3</w:t>
            </w:r>
          </w:p>
        </w:tc>
        <w:tc>
          <w:tcPr>
            <w:tcW w:w="912"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449"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567"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856"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1005"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4"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r>
              <w:rPr>
                <w:rFonts w:hint="eastAsia" w:ascii="宋体" w:hAnsi="宋体" w:cs="宋体"/>
                <w:szCs w:val="21"/>
                <w:highlight w:val="none"/>
              </w:rPr>
              <w:t>4</w:t>
            </w:r>
          </w:p>
        </w:tc>
        <w:tc>
          <w:tcPr>
            <w:tcW w:w="912"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449"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567"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856"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1005"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4"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r>
              <w:rPr>
                <w:rFonts w:hint="eastAsia" w:ascii="宋体" w:hAnsi="宋体" w:cs="宋体"/>
                <w:szCs w:val="21"/>
                <w:highlight w:val="none"/>
              </w:rPr>
              <w:t>……</w:t>
            </w:r>
          </w:p>
        </w:tc>
        <w:tc>
          <w:tcPr>
            <w:tcW w:w="912"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449"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567"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856"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1005"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4"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912"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449"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567"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856"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1005"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4"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912"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449"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567"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856"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1005"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4"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912"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449"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567"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856"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c>
          <w:tcPr>
            <w:tcW w:w="1005" w:type="pct"/>
            <w:tcBorders>
              <w:top w:val="single" w:color="auto" w:sz="4" w:space="0"/>
              <w:left w:val="single" w:color="auto" w:sz="4" w:space="0"/>
              <w:bottom w:val="single" w:color="auto" w:sz="4" w:space="0"/>
              <w:right w:val="single" w:color="auto" w:sz="4" w:space="0"/>
            </w:tcBorders>
            <w:noWrap w:val="0"/>
            <w:vAlign w:val="center"/>
          </w:tcPr>
          <w:p>
            <w:pPr>
              <w:pageBreakBefore w:val="0"/>
              <w:overflowPunct/>
              <w:topLinePunct w:val="0"/>
              <w:autoSpaceDE/>
              <w:bidi w:val="0"/>
              <w:spacing w:line="520" w:lineRule="exact"/>
              <w:jc w:val="center"/>
              <w:rPr>
                <w:rFonts w:hint="eastAsia" w:ascii="宋体" w:hAnsi="宋体" w:cs="宋体"/>
                <w:szCs w:val="21"/>
                <w:highlight w:val="none"/>
              </w:rPr>
            </w:pPr>
          </w:p>
        </w:tc>
      </w:tr>
    </w:tbl>
    <w:p>
      <w:pPr>
        <w:pStyle w:val="9"/>
        <w:pageBreakBefore w:val="0"/>
        <w:overflowPunct/>
        <w:topLinePunct w:val="0"/>
        <w:autoSpaceDE/>
        <w:bidi w:val="0"/>
        <w:spacing w:line="520" w:lineRule="exact"/>
        <w:jc w:val="both"/>
        <w:rPr>
          <w:rFonts w:hint="eastAsia"/>
          <w:szCs w:val="32"/>
          <w:highlight w:val="none"/>
        </w:rPr>
        <w:sectPr>
          <w:pgSz w:w="11905" w:h="16838"/>
          <w:pgMar w:top="1440" w:right="1803" w:bottom="1440" w:left="1803" w:header="851" w:footer="992" w:gutter="0"/>
          <w:pgBorders>
            <w:top w:val="none" w:sz="0" w:space="0"/>
            <w:left w:val="none" w:sz="0" w:space="0"/>
            <w:bottom w:val="none" w:sz="0" w:space="0"/>
            <w:right w:val="none" w:sz="0" w:space="0"/>
          </w:pgBorders>
          <w:pgNumType w:fmt="decimal"/>
          <w:cols w:space="720" w:num="1"/>
          <w:docGrid w:type="lines" w:linePitch="319" w:charSpace="0"/>
        </w:sectPr>
      </w:pPr>
    </w:p>
    <w:p>
      <w:pPr>
        <w:pStyle w:val="9"/>
        <w:pageBreakBefore w:val="0"/>
        <w:numPr>
          <w:ilvl w:val="0"/>
          <w:numId w:val="0"/>
        </w:numPr>
        <w:overflowPunct/>
        <w:topLinePunct w:val="0"/>
        <w:autoSpaceDE/>
        <w:bidi w:val="0"/>
        <w:spacing w:line="520" w:lineRule="exact"/>
        <w:ind w:leftChars="0"/>
        <w:rPr>
          <w:rFonts w:hint="eastAsia"/>
          <w:highlight w:val="none"/>
        </w:rPr>
      </w:pPr>
      <w:r>
        <w:rPr>
          <w:rFonts w:hint="eastAsia"/>
          <w:highlight w:val="none"/>
          <w:lang w:val="en-US" w:eastAsia="zh-CN"/>
        </w:rPr>
        <w:t xml:space="preserve">4.2. </w:t>
      </w:r>
      <w:r>
        <w:rPr>
          <w:rFonts w:hint="eastAsia"/>
          <w:highlight w:val="none"/>
        </w:rPr>
        <w:t>业绩案例证明文件</w:t>
      </w:r>
    </w:p>
    <w:p>
      <w:pPr>
        <w:pStyle w:val="13"/>
        <w:pageBreakBefore w:val="0"/>
        <w:overflowPunct/>
        <w:topLinePunct w:val="0"/>
        <w:autoSpaceDE/>
        <w:bidi w:val="0"/>
        <w:spacing w:after="0" w:line="520" w:lineRule="exact"/>
        <w:rPr>
          <w:rFonts w:hint="eastAsia" w:ascii="宋体" w:hAnsi="宋体" w:cs="宋体"/>
          <w:b/>
          <w:szCs w:val="21"/>
          <w:highlight w:val="none"/>
        </w:rPr>
      </w:pPr>
      <w:r>
        <w:rPr>
          <w:rFonts w:hint="eastAsia" w:ascii="宋体" w:hAnsi="宋体" w:cs="宋体"/>
          <w:b/>
          <w:szCs w:val="21"/>
          <w:highlight w:val="none"/>
        </w:rPr>
        <w:t>注：</w:t>
      </w:r>
      <w:r>
        <w:rPr>
          <w:rFonts w:hint="eastAsia" w:ascii="宋体" w:hAnsi="宋体" w:cs="宋体"/>
          <w:b/>
          <w:szCs w:val="21"/>
          <w:highlight w:val="none"/>
          <w:lang w:val="en-US" w:eastAsia="zh-CN"/>
        </w:rPr>
        <w:t>供应商</w:t>
      </w:r>
      <w:r>
        <w:rPr>
          <w:rFonts w:hint="eastAsia" w:ascii="宋体" w:hAnsi="宋体" w:cs="宋体"/>
          <w:b/>
          <w:szCs w:val="21"/>
          <w:highlight w:val="none"/>
        </w:rPr>
        <w:t>按照业绩案例表所列顺序，提供每一个案例的证明文件。</w:t>
      </w:r>
    </w:p>
    <w:p>
      <w:pPr>
        <w:pStyle w:val="10"/>
        <w:pageBreakBefore w:val="0"/>
        <w:numPr>
          <w:ilvl w:val="0"/>
          <w:numId w:val="0"/>
        </w:numPr>
        <w:overflowPunct/>
        <w:topLinePunct w:val="0"/>
        <w:autoSpaceDE/>
        <w:bidi w:val="0"/>
        <w:spacing w:line="520" w:lineRule="exact"/>
        <w:ind w:leftChars="0"/>
        <w:rPr>
          <w:rFonts w:hint="eastAsia" w:ascii="宋体" w:hAnsi="宋体" w:cs="宋体"/>
          <w:highlight w:val="none"/>
        </w:rPr>
      </w:pPr>
      <w:r>
        <w:rPr>
          <w:rFonts w:hint="eastAsia" w:ascii="宋体" w:hAnsi="宋体" w:cs="宋体"/>
          <w:highlight w:val="none"/>
          <w:lang w:val="en-US" w:eastAsia="zh-CN"/>
        </w:rPr>
        <w:t>4.2.1.</w:t>
      </w:r>
      <w:r>
        <w:rPr>
          <w:rFonts w:hint="eastAsia" w:ascii="宋体" w:hAnsi="宋体" w:cs="宋体"/>
          <w:highlight w:val="none"/>
        </w:rPr>
        <w:t>（示例）案例1-1证明文件</w:t>
      </w:r>
    </w:p>
    <w:p>
      <w:pPr>
        <w:pStyle w:val="13"/>
        <w:pageBreakBefore w:val="0"/>
        <w:overflowPunct/>
        <w:topLinePunct w:val="0"/>
        <w:autoSpaceDE/>
        <w:bidi w:val="0"/>
        <w:spacing w:line="520" w:lineRule="exact"/>
        <w:rPr>
          <w:rFonts w:hint="eastAsia" w:ascii="宋体" w:hAnsi="宋体" w:cs="宋体"/>
          <w:b/>
          <w:szCs w:val="21"/>
          <w:highlight w:val="none"/>
        </w:rPr>
      </w:pPr>
    </w:p>
    <w:p>
      <w:pPr>
        <w:pStyle w:val="13"/>
        <w:pageBreakBefore w:val="0"/>
        <w:overflowPunct/>
        <w:topLinePunct w:val="0"/>
        <w:autoSpaceDE/>
        <w:bidi w:val="0"/>
        <w:spacing w:line="520" w:lineRule="exact"/>
        <w:rPr>
          <w:rFonts w:hint="eastAsia" w:ascii="宋体" w:hAnsi="宋体" w:cs="宋体"/>
          <w:b/>
          <w:szCs w:val="21"/>
          <w:highlight w:val="none"/>
        </w:rPr>
      </w:pPr>
    </w:p>
    <w:p>
      <w:pPr>
        <w:pStyle w:val="13"/>
        <w:pageBreakBefore w:val="0"/>
        <w:overflowPunct/>
        <w:topLinePunct w:val="0"/>
        <w:autoSpaceDE/>
        <w:bidi w:val="0"/>
        <w:spacing w:line="520" w:lineRule="exact"/>
        <w:rPr>
          <w:rFonts w:hint="eastAsia" w:ascii="宋体" w:hAnsi="宋体" w:cs="宋体"/>
          <w:b/>
          <w:szCs w:val="21"/>
          <w:highlight w:val="none"/>
        </w:rPr>
      </w:pPr>
    </w:p>
    <w:p>
      <w:pPr>
        <w:pStyle w:val="10"/>
        <w:pageBreakBefore w:val="0"/>
        <w:numPr>
          <w:ilvl w:val="0"/>
          <w:numId w:val="0"/>
        </w:numPr>
        <w:overflowPunct/>
        <w:topLinePunct w:val="0"/>
        <w:autoSpaceDE/>
        <w:bidi w:val="0"/>
        <w:spacing w:line="520" w:lineRule="exact"/>
        <w:ind w:leftChars="0"/>
        <w:rPr>
          <w:rFonts w:hint="eastAsia" w:ascii="宋体" w:hAnsi="宋体" w:cs="宋体"/>
          <w:highlight w:val="none"/>
        </w:rPr>
      </w:pPr>
      <w:r>
        <w:rPr>
          <w:rFonts w:hint="eastAsia" w:ascii="宋体" w:hAnsi="宋体" w:cs="宋体"/>
          <w:highlight w:val="none"/>
          <w:lang w:val="en-US" w:eastAsia="zh-CN"/>
        </w:rPr>
        <w:t>4.2.2.</w:t>
      </w:r>
      <w:r>
        <w:rPr>
          <w:rFonts w:hint="eastAsia" w:ascii="宋体" w:hAnsi="宋体" w:cs="宋体"/>
          <w:highlight w:val="none"/>
        </w:rPr>
        <w:t>（示例）案例1-2证明文件</w:t>
      </w:r>
    </w:p>
    <w:p>
      <w:pPr>
        <w:pStyle w:val="13"/>
        <w:pageBreakBefore w:val="0"/>
        <w:overflowPunct/>
        <w:topLinePunct w:val="0"/>
        <w:autoSpaceDE/>
        <w:bidi w:val="0"/>
        <w:spacing w:line="520" w:lineRule="exact"/>
        <w:rPr>
          <w:rFonts w:hint="eastAsia" w:ascii="宋体" w:hAnsi="宋体" w:cs="宋体"/>
          <w:b/>
          <w:szCs w:val="21"/>
          <w:highlight w:val="none"/>
        </w:rPr>
      </w:pPr>
    </w:p>
    <w:p>
      <w:pPr>
        <w:pStyle w:val="13"/>
        <w:pageBreakBefore w:val="0"/>
        <w:overflowPunct/>
        <w:topLinePunct w:val="0"/>
        <w:autoSpaceDE/>
        <w:bidi w:val="0"/>
        <w:spacing w:line="520" w:lineRule="exact"/>
        <w:rPr>
          <w:rFonts w:hint="eastAsia" w:ascii="宋体" w:hAnsi="宋体" w:cs="宋体"/>
          <w:b/>
          <w:szCs w:val="21"/>
          <w:highlight w:val="none"/>
        </w:rPr>
      </w:pPr>
    </w:p>
    <w:p>
      <w:pPr>
        <w:pStyle w:val="13"/>
        <w:pageBreakBefore w:val="0"/>
        <w:overflowPunct/>
        <w:topLinePunct w:val="0"/>
        <w:autoSpaceDE/>
        <w:bidi w:val="0"/>
        <w:spacing w:line="520" w:lineRule="exact"/>
        <w:rPr>
          <w:rFonts w:hint="eastAsia" w:ascii="宋体" w:hAnsi="宋体" w:cs="宋体"/>
          <w:b/>
          <w:szCs w:val="21"/>
          <w:highlight w:val="none"/>
        </w:rPr>
      </w:pPr>
    </w:p>
    <w:p>
      <w:pPr>
        <w:pStyle w:val="10"/>
        <w:pageBreakBefore w:val="0"/>
        <w:numPr>
          <w:ilvl w:val="0"/>
          <w:numId w:val="0"/>
        </w:numPr>
        <w:overflowPunct/>
        <w:topLinePunct w:val="0"/>
        <w:autoSpaceDE/>
        <w:bidi w:val="0"/>
        <w:spacing w:line="520" w:lineRule="exact"/>
        <w:ind w:leftChars="0"/>
        <w:rPr>
          <w:rFonts w:hint="eastAsia" w:ascii="宋体" w:hAnsi="宋体" w:cs="宋体"/>
          <w:highlight w:val="none"/>
        </w:rPr>
      </w:pPr>
      <w:r>
        <w:rPr>
          <w:rFonts w:hint="eastAsia" w:ascii="宋体" w:hAnsi="宋体" w:cs="宋体"/>
          <w:highlight w:val="none"/>
          <w:lang w:val="en-US" w:eastAsia="zh-CN"/>
        </w:rPr>
        <w:t>4.2.3.</w:t>
      </w:r>
      <w:r>
        <w:rPr>
          <w:rFonts w:hint="eastAsia" w:ascii="宋体" w:hAnsi="宋体" w:cs="宋体"/>
          <w:highlight w:val="none"/>
        </w:rPr>
        <w:t>（示例）案例1-3证明文件</w:t>
      </w:r>
    </w:p>
    <w:p>
      <w:pPr>
        <w:pStyle w:val="13"/>
        <w:pageBreakBefore w:val="0"/>
        <w:overflowPunct/>
        <w:topLinePunct w:val="0"/>
        <w:autoSpaceDE/>
        <w:bidi w:val="0"/>
        <w:spacing w:line="520" w:lineRule="exact"/>
        <w:rPr>
          <w:rFonts w:hint="eastAsia" w:ascii="宋体" w:hAnsi="宋体" w:cs="宋体"/>
          <w:b/>
          <w:szCs w:val="21"/>
          <w:highlight w:val="none"/>
        </w:rPr>
      </w:pPr>
    </w:p>
    <w:p>
      <w:pPr>
        <w:pStyle w:val="6"/>
        <w:rPr>
          <w:rFonts w:hint="eastAsia" w:ascii="宋体" w:hAnsi="宋体" w:cs="宋体"/>
          <w:b/>
          <w:szCs w:val="21"/>
          <w:highlight w:val="none"/>
        </w:rPr>
      </w:pPr>
    </w:p>
    <w:p>
      <w:pPr>
        <w:rPr>
          <w:rFonts w:hint="eastAsia" w:ascii="宋体" w:hAnsi="宋体" w:cs="宋体"/>
          <w:b/>
          <w:szCs w:val="21"/>
          <w:highlight w:val="none"/>
        </w:rPr>
      </w:pPr>
    </w:p>
    <w:p>
      <w:pPr>
        <w:pStyle w:val="2"/>
        <w:rPr>
          <w:rFonts w:hint="eastAsia"/>
        </w:rPr>
      </w:pPr>
    </w:p>
    <w:p>
      <w:pPr>
        <w:pStyle w:val="10"/>
        <w:pageBreakBefore w:val="0"/>
        <w:numPr>
          <w:ilvl w:val="0"/>
          <w:numId w:val="0"/>
        </w:numPr>
        <w:overflowPunct/>
        <w:topLinePunct w:val="0"/>
        <w:autoSpaceDE/>
        <w:bidi w:val="0"/>
        <w:spacing w:line="520" w:lineRule="exact"/>
        <w:ind w:leftChars="0"/>
        <w:rPr>
          <w:rFonts w:hint="eastAsia" w:ascii="宋体" w:hAnsi="宋体" w:cs="宋体"/>
          <w:highlight w:val="none"/>
        </w:rPr>
      </w:pPr>
      <w:r>
        <w:rPr>
          <w:rFonts w:hint="eastAsia" w:ascii="宋体" w:hAnsi="宋体" w:cs="宋体"/>
          <w:highlight w:val="none"/>
          <w:lang w:val="en-US" w:eastAsia="zh-CN"/>
        </w:rPr>
        <w:t>4.2.4.</w:t>
      </w:r>
      <w:r>
        <w:rPr>
          <w:rFonts w:hint="eastAsia" w:ascii="宋体" w:hAnsi="宋体" w:cs="宋体"/>
          <w:highlight w:val="none"/>
        </w:rPr>
        <w:t>（示例）案例1-</w:t>
      </w:r>
      <w:r>
        <w:rPr>
          <w:rFonts w:hint="eastAsia" w:ascii="宋体" w:hAnsi="宋体" w:cs="宋体"/>
          <w:highlight w:val="none"/>
          <w:lang w:val="en-US" w:eastAsia="zh-CN"/>
        </w:rPr>
        <w:t>4</w:t>
      </w:r>
      <w:r>
        <w:rPr>
          <w:rFonts w:hint="eastAsia" w:ascii="宋体" w:hAnsi="宋体" w:cs="宋体"/>
          <w:highlight w:val="none"/>
        </w:rPr>
        <w:t>证明文件</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黑体" w:hAnsi="黑体" w:eastAsia="黑体" w:cs="黑体"/>
          <w:b/>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国标黑体">
    <w:panose1 w:val="020005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BG+QoMkBAACZAwAADgAAAAAA&#10;AAABACAAAAA0AQAAZHJzL2Uyb0RvYy54bWxQSwUGAAAAAAYABgBZAQAAbwUAAAAA&#10;">
              <v:fill on="f" focussize="0,0"/>
              <v:stroke on="f"/>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pPr>
                          <w:r>
                            <w:fldChar w:fldCharType="begin"/>
                          </w:r>
                          <w:r>
                            <w:instrText xml:space="preserve"> PAGE  \* MERGEFORMAT </w:instrText>
                          </w:r>
                          <w:r>
                            <w:fldChar w:fldCharType="separate"/>
                          </w:r>
                          <w:r>
                            <w:t>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1F+UJskBAACZAwAADgAAAAAA&#10;AAABACAAAAA0AQAAZHJzL2Uyb0RvYy54bWxQSwUGAAAAAAYABgBZAQAAbwUAAAAA&#10;">
              <v:fill on="f" focussize="0,0"/>
              <v:stroke on="f"/>
              <v:imagedata o:title=""/>
              <o:lock v:ext="edit" aspectratio="f"/>
              <v:textbox inset="0mm,0mm,0mm,0mm" style="mso-fit-shape-to-text:t;">
                <w:txbxContent>
                  <w:p>
                    <w:pPr>
                      <w:pStyle w:val="12"/>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0" w:leftChars="0" w:firstLine="0" w:firstLineChars="0"/>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pPr>
                          <w:r>
                            <w:fldChar w:fldCharType="begin"/>
                          </w:r>
                          <w:r>
                            <w:instrText xml:space="preserve"> PAGE  \* MERGEFORMAT </w:instrText>
                          </w:r>
                          <w:r>
                            <w:fldChar w:fldCharType="separate"/>
                          </w:r>
                          <w:r>
                            <w:t>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PQJJ5fHAQAAmQMAAA4AAAAAAAAA&#10;AQAgAAAANAEAAGRycy9lMm9Eb2MueG1sUEsFBgAAAAAGAAYAWQEAAG0FAAAAAA==&#10;">
              <v:fill on="f" focussize="0,0"/>
              <v:stroke on="f"/>
              <v:imagedata o:title=""/>
              <o:lock v:ext="edit" aspectratio="f"/>
              <v:textbox inset="0mm,0mm,0mm,0mm" style="mso-fit-shape-to-text:t;">
                <w:txbxContent>
                  <w:p>
                    <w:pPr>
                      <w:pStyle w:val="12"/>
                    </w:pPr>
                    <w:r>
                      <w:fldChar w:fldCharType="begin"/>
                    </w:r>
                    <w:r>
                      <w:instrText xml:space="preserve"> PAGE  \* MERGEFORMAT </w:instrText>
                    </w:r>
                    <w:r>
                      <w:fldChar w:fldCharType="separate"/>
                    </w:r>
                    <w:r>
                      <w:t>6</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ind w:left="0" w:leftChars="0" w:firstLine="0" w:firstLineChars="0"/>
                            <w:jc w:val="both"/>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JDkjEckBAACZAwAADgAAAAAA&#10;AAABACAAAAA0AQAAZHJzL2Uyb0RvYy54bWxQSwUGAAAAAAYABgBZAQAAbwUAAAAA&#10;">
              <v:fill on="f" focussize="0,0"/>
              <v:stroke on="f"/>
              <v:imagedata o:title=""/>
              <o:lock v:ext="edit" aspectratio="f"/>
              <v:textbox inset="0mm,0mm,0mm,0mm" style="mso-fit-shape-to-text:t;">
                <w:txbxContent>
                  <w:p>
                    <w:pPr>
                      <w:pStyle w:val="12"/>
                      <w:ind w:left="0" w:leftChars="0" w:firstLine="0" w:firstLineChars="0"/>
                      <w:jc w:val="both"/>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A6AAF0"/>
    <w:multiLevelType w:val="singleLevel"/>
    <w:tmpl w:val="58A6AAF0"/>
    <w:lvl w:ilvl="0" w:tentative="0">
      <w:start w:val="1"/>
      <w:numFmt w:val="chineseCounting"/>
      <w:suff w:val="nothing"/>
      <w:lvlText w:val="%1、"/>
      <w:lvlJc w:val="left"/>
    </w:lvl>
  </w:abstractNum>
  <w:abstractNum w:abstractNumId="1">
    <w:nsid w:val="5D294D42"/>
    <w:multiLevelType w:val="singleLevel"/>
    <w:tmpl w:val="5D294D42"/>
    <w:lvl w:ilvl="0" w:tentative="0">
      <w:start w:val="1"/>
      <w:numFmt w:val="decimal"/>
      <w:suff w:val="space"/>
      <w:lvlText w:val="%1."/>
      <w:lvlJc w:val="left"/>
    </w:lvl>
  </w:abstractNum>
  <w:abstractNum w:abstractNumId="2">
    <w:nsid w:val="5D2A9B35"/>
    <w:multiLevelType w:val="multilevel"/>
    <w:tmpl w:val="5D2A9B35"/>
    <w:lvl w:ilvl="0" w:tentative="0">
      <w:start w:val="1"/>
      <w:numFmt w:val="decimal"/>
      <w:pStyle w:val="7"/>
      <w:lvlText w:val="%1."/>
      <w:lvlJc w:val="left"/>
      <w:pPr>
        <w:ind w:left="432" w:hanging="432"/>
      </w:pPr>
      <w:rPr>
        <w:rFonts w:hint="default"/>
      </w:rPr>
    </w:lvl>
    <w:lvl w:ilvl="1" w:tentative="0">
      <w:start w:val="1"/>
      <w:numFmt w:val="decimal"/>
      <w:pStyle w:val="8"/>
      <w:lvlText w:val="%1.%2."/>
      <w:lvlJc w:val="left"/>
      <w:pPr>
        <w:ind w:left="575" w:hanging="575"/>
      </w:pPr>
      <w:rPr>
        <w:rFonts w:hint="default"/>
      </w:rPr>
    </w:lvl>
    <w:lvl w:ilvl="2" w:tentative="0">
      <w:start w:val="1"/>
      <w:numFmt w:val="decimal"/>
      <w:pStyle w:val="9"/>
      <w:lvlText w:val="%1.%2.%3."/>
      <w:lvlJc w:val="left"/>
      <w:pPr>
        <w:ind w:left="720" w:hanging="720"/>
      </w:pPr>
      <w:rPr>
        <w:rFonts w:hint="default"/>
      </w:rPr>
    </w:lvl>
    <w:lvl w:ilvl="3" w:tentative="0">
      <w:start w:val="1"/>
      <w:numFmt w:val="decimal"/>
      <w:lvlText w:val="%1.%2.%3.%4."/>
      <w:lvlJc w:val="left"/>
      <w:pPr>
        <w:ind w:left="864" w:hanging="864"/>
      </w:pPr>
      <w:rPr>
        <w:rFonts w:hint="default"/>
        <w:b/>
        <w:sz w:val="32"/>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3">
    <w:nsid w:val="5D70DF44"/>
    <w:multiLevelType w:val="singleLevel"/>
    <w:tmpl w:val="5D70DF44"/>
    <w:lvl w:ilvl="0" w:tentative="0">
      <w:start w:val="1"/>
      <w:numFmt w:val="decimal"/>
      <w:suff w:val="space"/>
      <w:lvlText w:val="%1."/>
      <w:lvlJc w:val="left"/>
    </w:lvl>
  </w:abstractNum>
  <w:abstractNum w:abstractNumId="4">
    <w:nsid w:val="5D9FFA09"/>
    <w:multiLevelType w:val="singleLevel"/>
    <w:tmpl w:val="5D9FFA09"/>
    <w:lvl w:ilvl="0" w:tentative="0">
      <w:start w:val="1"/>
      <w:numFmt w:val="decimal"/>
      <w:suff w:val="nothing"/>
      <w:lvlText w:val="%1."/>
      <w:lvlJc w:val="left"/>
      <w:pPr>
        <w:ind w:left="-2"/>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7F1AF1"/>
    <w:rsid w:val="092EAA3E"/>
    <w:rsid w:val="0BFD7CD7"/>
    <w:rsid w:val="1FE3B59D"/>
    <w:rsid w:val="2DFF12B0"/>
    <w:rsid w:val="2EBB4841"/>
    <w:rsid w:val="2F7B02D2"/>
    <w:rsid w:val="3B45A031"/>
    <w:rsid w:val="3BBDF01E"/>
    <w:rsid w:val="3BBFE67F"/>
    <w:rsid w:val="3BFF1962"/>
    <w:rsid w:val="3CCF3D1C"/>
    <w:rsid w:val="3E76C1B2"/>
    <w:rsid w:val="3F76DB4F"/>
    <w:rsid w:val="3FDB03DD"/>
    <w:rsid w:val="47323E0E"/>
    <w:rsid w:val="473F506F"/>
    <w:rsid w:val="4DF70C7A"/>
    <w:rsid w:val="56E807CD"/>
    <w:rsid w:val="59F3118E"/>
    <w:rsid w:val="5ADE2DD5"/>
    <w:rsid w:val="5BBE8282"/>
    <w:rsid w:val="5BFE746C"/>
    <w:rsid w:val="5DFE0754"/>
    <w:rsid w:val="5F7F34DB"/>
    <w:rsid w:val="63FEF919"/>
    <w:rsid w:val="6497FC87"/>
    <w:rsid w:val="673FD42E"/>
    <w:rsid w:val="6BA7CE06"/>
    <w:rsid w:val="6BFD2117"/>
    <w:rsid w:val="6CF37809"/>
    <w:rsid w:val="6DB76830"/>
    <w:rsid w:val="6DC723EB"/>
    <w:rsid w:val="6DEFA8D3"/>
    <w:rsid w:val="6DFC740B"/>
    <w:rsid w:val="6F782449"/>
    <w:rsid w:val="6F7C0A38"/>
    <w:rsid w:val="6FF58723"/>
    <w:rsid w:val="6FF79136"/>
    <w:rsid w:val="7373898B"/>
    <w:rsid w:val="73DF48D4"/>
    <w:rsid w:val="73FBA54C"/>
    <w:rsid w:val="73FDC773"/>
    <w:rsid w:val="74DBF63F"/>
    <w:rsid w:val="777B00DB"/>
    <w:rsid w:val="77DFB5FA"/>
    <w:rsid w:val="77FF92A9"/>
    <w:rsid w:val="797F6202"/>
    <w:rsid w:val="79E7D8A4"/>
    <w:rsid w:val="7BDBB5D9"/>
    <w:rsid w:val="7BDFACFD"/>
    <w:rsid w:val="7BF313AB"/>
    <w:rsid w:val="7C7420C7"/>
    <w:rsid w:val="7CEF7E3E"/>
    <w:rsid w:val="7DE5BBE7"/>
    <w:rsid w:val="7DFBD0A6"/>
    <w:rsid w:val="7EAF8498"/>
    <w:rsid w:val="7F3C0B6E"/>
    <w:rsid w:val="7F5B6D15"/>
    <w:rsid w:val="7F5ED243"/>
    <w:rsid w:val="7FD83564"/>
    <w:rsid w:val="7FDFB1D9"/>
    <w:rsid w:val="7FF8ADD0"/>
    <w:rsid w:val="7FFDB634"/>
    <w:rsid w:val="7FFF504C"/>
    <w:rsid w:val="97DEC0E4"/>
    <w:rsid w:val="9DD5C840"/>
    <w:rsid w:val="A7FB788E"/>
    <w:rsid w:val="ABF993A4"/>
    <w:rsid w:val="ADEDE386"/>
    <w:rsid w:val="AFEE7D35"/>
    <w:rsid w:val="AFEFB6CF"/>
    <w:rsid w:val="AFF9E084"/>
    <w:rsid w:val="B3969C7B"/>
    <w:rsid w:val="B7B7C64E"/>
    <w:rsid w:val="B7BFE984"/>
    <w:rsid w:val="B8EF4570"/>
    <w:rsid w:val="B9FFE560"/>
    <w:rsid w:val="BB7BF81A"/>
    <w:rsid w:val="BCA8A3A8"/>
    <w:rsid w:val="BD7A99E6"/>
    <w:rsid w:val="BF7F6776"/>
    <w:rsid w:val="C77FD974"/>
    <w:rsid w:val="CDF7D6E0"/>
    <w:rsid w:val="CE5E249B"/>
    <w:rsid w:val="D37F118A"/>
    <w:rsid w:val="D74F56F9"/>
    <w:rsid w:val="D7FF0C96"/>
    <w:rsid w:val="DB76D7EF"/>
    <w:rsid w:val="DCDEF0AC"/>
    <w:rsid w:val="DCEC9BA1"/>
    <w:rsid w:val="DDD22A98"/>
    <w:rsid w:val="DDDF3535"/>
    <w:rsid w:val="DEFF24A4"/>
    <w:rsid w:val="DFBC9DC5"/>
    <w:rsid w:val="DFF2B5E0"/>
    <w:rsid w:val="DFFD1687"/>
    <w:rsid w:val="DFFD2E99"/>
    <w:rsid w:val="DFFFFAE8"/>
    <w:rsid w:val="E7F99B96"/>
    <w:rsid w:val="EA9F3570"/>
    <w:rsid w:val="EBBADF5D"/>
    <w:rsid w:val="EE68F8EE"/>
    <w:rsid w:val="EE7D6409"/>
    <w:rsid w:val="EF7EDB1F"/>
    <w:rsid w:val="EFDBCB50"/>
    <w:rsid w:val="EFF25A3F"/>
    <w:rsid w:val="EFFFD14C"/>
    <w:rsid w:val="F57CDD83"/>
    <w:rsid w:val="F9FD52EA"/>
    <w:rsid w:val="FA7E8C13"/>
    <w:rsid w:val="FB7ED291"/>
    <w:rsid w:val="FBE54320"/>
    <w:rsid w:val="FBF25EA4"/>
    <w:rsid w:val="FBF97138"/>
    <w:rsid w:val="FBFBC3AA"/>
    <w:rsid w:val="FBFFF8A9"/>
    <w:rsid w:val="FC269A7D"/>
    <w:rsid w:val="FCFFD704"/>
    <w:rsid w:val="FD3F0770"/>
    <w:rsid w:val="FDDF013D"/>
    <w:rsid w:val="FDF7820B"/>
    <w:rsid w:val="FDFF7F50"/>
    <w:rsid w:val="FDFFBD39"/>
    <w:rsid w:val="FE6BF9ED"/>
    <w:rsid w:val="FEAD6ED5"/>
    <w:rsid w:val="FEC7DFF4"/>
    <w:rsid w:val="FEF75780"/>
    <w:rsid w:val="FF5E0E33"/>
    <w:rsid w:val="FF77B63A"/>
    <w:rsid w:val="FF7F6128"/>
    <w:rsid w:val="FFAC5AFD"/>
    <w:rsid w:val="FFDF194B"/>
    <w:rsid w:val="FFFE17A0"/>
    <w:rsid w:val="FFFF2B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7">
    <w:name w:val="heading 1"/>
    <w:basedOn w:val="1"/>
    <w:next w:val="1"/>
    <w:qFormat/>
    <w:uiPriority w:val="0"/>
    <w:pPr>
      <w:keepNext/>
      <w:keepLines/>
      <w:numPr>
        <w:ilvl w:val="0"/>
        <w:numId w:val="1"/>
      </w:numPr>
      <w:spacing w:before="340" w:beforeLines="0" w:beforeAutospacing="0" w:after="330" w:afterLines="0" w:afterAutospacing="0" w:line="576" w:lineRule="auto"/>
      <w:ind w:left="432" w:hanging="432"/>
      <w:outlineLvl w:val="0"/>
    </w:pPr>
    <w:rPr>
      <w:b/>
      <w:kern w:val="44"/>
      <w:sz w:val="36"/>
    </w:rPr>
  </w:style>
  <w:style w:type="paragraph" w:styleId="8">
    <w:name w:val="heading 2"/>
    <w:basedOn w:val="1"/>
    <w:next w:val="1"/>
    <w:unhideWhenUsed/>
    <w:qFormat/>
    <w:uiPriority w:val="0"/>
    <w:pPr>
      <w:keepNext/>
      <w:keepLines/>
      <w:numPr>
        <w:ilvl w:val="1"/>
        <w:numId w:val="1"/>
      </w:numPr>
      <w:spacing w:before="260" w:beforeLines="0" w:beforeAutospacing="0" w:after="260" w:afterLines="0" w:afterAutospacing="0" w:line="413" w:lineRule="auto"/>
      <w:ind w:left="575" w:hanging="575"/>
      <w:outlineLvl w:val="1"/>
    </w:pPr>
    <w:rPr>
      <w:rFonts w:ascii="Arial" w:hAnsi="Arial"/>
      <w:b/>
      <w:sz w:val="32"/>
    </w:rPr>
  </w:style>
  <w:style w:type="paragraph" w:styleId="9">
    <w:name w:val="heading 3"/>
    <w:basedOn w:val="1"/>
    <w:next w:val="1"/>
    <w:unhideWhenUsed/>
    <w:qFormat/>
    <w:uiPriority w:val="0"/>
    <w:pPr>
      <w:keepNext/>
      <w:keepLines/>
      <w:numPr>
        <w:ilvl w:val="2"/>
        <w:numId w:val="1"/>
      </w:numPr>
      <w:tabs>
        <w:tab w:val="left" w:pos="420"/>
      </w:tabs>
      <w:adjustRightInd w:val="0"/>
      <w:spacing w:before="240" w:beforeLines="0" w:after="120" w:afterLines="0" w:line="300" w:lineRule="auto"/>
      <w:ind w:left="720" w:hanging="720"/>
      <w:jc w:val="left"/>
      <w:textAlignment w:val="baseline"/>
      <w:outlineLvl w:val="2"/>
    </w:pPr>
    <w:rPr>
      <w:rFonts w:ascii="宋体" w:hAnsi="宋体"/>
      <w:b/>
      <w:kern w:val="0"/>
      <w:sz w:val="32"/>
    </w:rPr>
  </w:style>
  <w:style w:type="paragraph" w:styleId="10">
    <w:name w:val="heading 4"/>
    <w:basedOn w:val="1"/>
    <w:next w:val="1"/>
    <w:unhideWhenUsed/>
    <w:qFormat/>
    <w:uiPriority w:val="0"/>
    <w:pPr>
      <w:keepNext/>
      <w:keepLines/>
      <w:spacing w:line="372" w:lineRule="auto"/>
      <w:outlineLvl w:val="3"/>
    </w:pPr>
    <w:rPr>
      <w:rFonts w:ascii="Arial" w:hAnsi="Arial" w:eastAsia="黑体"/>
      <w:b/>
      <w:sz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99"/>
    <w:pPr>
      <w:tabs>
        <w:tab w:val="left" w:pos="8640"/>
      </w:tabs>
      <w:spacing w:line="240" w:lineRule="auto"/>
      <w:ind w:firstLine="210"/>
    </w:pPr>
  </w:style>
  <w:style w:type="paragraph" w:styleId="3">
    <w:name w:val="Body Text Indent"/>
    <w:basedOn w:val="1"/>
    <w:next w:val="4"/>
    <w:qFormat/>
    <w:uiPriority w:val="0"/>
    <w:pPr>
      <w:tabs>
        <w:tab w:val="left" w:pos="8640"/>
      </w:tabs>
      <w:ind w:left="1365"/>
    </w:pPr>
  </w:style>
  <w:style w:type="paragraph" w:styleId="4">
    <w:name w:val="envelope return"/>
    <w:basedOn w:val="1"/>
    <w:unhideWhenUsed/>
    <w:qFormat/>
    <w:uiPriority w:val="99"/>
    <w:pPr>
      <w:snapToGrid w:val="0"/>
    </w:pPr>
    <w:rPr>
      <w:rFonts w:ascii="Arial" w:hAnsi="Arial"/>
    </w:rPr>
  </w:style>
  <w:style w:type="paragraph" w:styleId="5">
    <w:name w:val="Body Text First Indent"/>
    <w:basedOn w:val="6"/>
    <w:qFormat/>
    <w:uiPriority w:val="0"/>
    <w:pPr>
      <w:tabs>
        <w:tab w:val="left" w:pos="420"/>
      </w:tabs>
      <w:spacing w:after="120"/>
      <w:ind w:firstLine="420" w:firstLineChars="100"/>
    </w:pPr>
    <w:rPr>
      <w:rFonts w:ascii="Times New Roman" w:hAnsi="Times New Roman"/>
      <w:sz w:val="21"/>
      <w:szCs w:val="24"/>
    </w:rPr>
  </w:style>
  <w:style w:type="paragraph" w:styleId="6">
    <w:name w:val="Body Text"/>
    <w:basedOn w:val="1"/>
    <w:next w:val="1"/>
    <w:qFormat/>
    <w:uiPriority w:val="0"/>
    <w:pPr>
      <w:tabs>
        <w:tab w:val="left" w:pos="420"/>
      </w:tabs>
    </w:pPr>
    <w:rPr>
      <w:rFonts w:ascii="宋体" w:hAnsi="宋体"/>
      <w:sz w:val="24"/>
    </w:rPr>
  </w:style>
  <w:style w:type="paragraph" w:styleId="11">
    <w:name w:val="Plain Text"/>
    <w:basedOn w:val="1"/>
    <w:qFormat/>
    <w:uiPriority w:val="0"/>
    <w:rPr>
      <w:rFonts w:ascii="宋体" w:hAnsi="Courier New" w:eastAsia="宋体"/>
      <w:kern w:val="2"/>
      <w:sz w:val="21"/>
      <w:lang w:val="en-US" w:eastAsia="zh-CN" w:bidi="ar-SA"/>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Body Text 2"/>
    <w:basedOn w:val="1"/>
    <w:next w:val="6"/>
    <w:unhideWhenUsed/>
    <w:qFormat/>
    <w:uiPriority w:val="99"/>
    <w:pPr>
      <w:spacing w:after="120" w:afterLines="0" w:line="480" w:lineRule="auto"/>
      <w:ind w:firstLine="0" w:firstLineChars="0"/>
    </w:pPr>
    <w:rPr>
      <w:szCs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文字表格"/>
    <w:basedOn w:val="1"/>
    <w:unhideWhenUsed/>
    <w:qFormat/>
    <w:uiPriority w:val="99"/>
    <w:pPr>
      <w:spacing w:line="440" w:lineRule="exact"/>
      <w:ind w:firstLine="0" w:firstLineChars="0"/>
    </w:pPr>
    <w:rPr>
      <w:sz w:val="24"/>
    </w:rPr>
  </w:style>
  <w:style w:type="paragraph" w:customStyle="1" w:styleId="18">
    <w:name w:val="样式 左侧:  0.74 厘米1"/>
    <w:basedOn w:val="1"/>
    <w:qFormat/>
    <w:uiPriority w:val="0"/>
    <w:pPr>
      <w:ind w:left="620" w:hanging="200" w:hangingChars="200"/>
    </w:pPr>
    <w:rPr>
      <w:rFonts w:cs="宋体"/>
      <w:szCs w:val="20"/>
    </w:rPr>
  </w:style>
  <w:style w:type="paragraph" w:customStyle="1" w:styleId="19">
    <w:name w:val="正文1"/>
    <w:basedOn w:val="1"/>
    <w:qFormat/>
    <w:uiPriority w:val="0"/>
    <w:pPr>
      <w:spacing w:line="318" w:lineRule="atLeast"/>
      <w:ind w:left="369" w:firstLine="369"/>
    </w:pPr>
    <w:rPr>
      <w:rFonts w:ascii="宋体"/>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27</TotalTime>
  <ScaleCrop>false</ScaleCrop>
  <LinksUpToDate>false</LinksUpToDate>
  <CharactersWithSpaces>0</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2026-01-08T16:49:00Z</dcterms:created>
  <dc:creator>iPhone</dc:creator>
  <cp:lastModifiedBy>胡松华</cp:lastModifiedBy>
  <dcterms:modified xsi:type="dcterms:W3CDTF">2026-09-24T10:35:29Z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8E9D00B81DB64F61718CB46A02052AD8</vt:lpwstr>
  </property>
</Properties>
</file>