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国标黑体" w:hAnsi="国标黑体" w:eastAsia="国标黑体" w:cs="国标黑体"/>
          <w:sz w:val="32"/>
          <w:szCs w:val="40"/>
        </w:rPr>
      </w:pPr>
      <w:bookmarkStart w:id="12" w:name="_GoBack"/>
      <w:r>
        <w:rPr>
          <w:rFonts w:hint="eastAsia" w:ascii="国标黑体" w:hAnsi="国标黑体" w:eastAsia="国标黑体" w:cs="国标黑体"/>
          <w:sz w:val="32"/>
          <w:szCs w:val="40"/>
        </w:rPr>
        <w:t>中国农业银行股份有限公司河北省分行河北研修中心</w:t>
      </w:r>
    </w:p>
    <w:p>
      <w:pPr>
        <w:jc w:val="center"/>
        <w:rPr>
          <w:rFonts w:hint="eastAsia" w:ascii="国标黑体" w:hAnsi="国标黑体" w:eastAsia="国标黑体" w:cs="国标黑体"/>
          <w:sz w:val="32"/>
          <w:szCs w:val="40"/>
        </w:rPr>
      </w:pPr>
      <w:r>
        <w:rPr>
          <w:rFonts w:hint="eastAsia" w:ascii="国标黑体" w:hAnsi="国标黑体" w:eastAsia="国标黑体" w:cs="国标黑体"/>
          <w:sz w:val="32"/>
          <w:szCs w:val="40"/>
          <w:lang w:eastAsia="zh-CN"/>
        </w:rPr>
        <w:t>电热水器采购项目</w:t>
      </w:r>
      <w:r>
        <w:rPr>
          <w:rFonts w:hint="eastAsia" w:ascii="国标黑体" w:hAnsi="国标黑体" w:eastAsia="国标黑体" w:cs="国标黑体"/>
          <w:sz w:val="32"/>
          <w:szCs w:val="40"/>
        </w:rPr>
        <w:t>比选</w:t>
      </w:r>
      <w:r>
        <w:rPr>
          <w:rFonts w:hint="eastAsia" w:ascii="国标黑体" w:hAnsi="国标黑体" w:eastAsia="国标黑体" w:cs="国标黑体"/>
          <w:sz w:val="32"/>
          <w:szCs w:val="40"/>
          <w:lang w:eastAsia="zh-CN"/>
        </w:rPr>
        <w:t>公告</w:t>
      </w:r>
    </w:p>
    <w:bookmarkEnd w:id="12"/>
    <w:p>
      <w:pPr>
        <w:rPr>
          <w:rFonts w:hint="eastAsia"/>
        </w:rPr>
      </w:pP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中国农业银行股份有限公司河北省分行就河北研修中心</w:t>
      </w:r>
      <w:r>
        <w:rPr>
          <w:rFonts w:hint="eastAsia" w:ascii="仿宋_GB2312" w:hAnsi="仿宋_GB2312" w:eastAsia="仿宋_GB2312" w:cs="仿宋_GB2312"/>
          <w:sz w:val="28"/>
          <w:szCs w:val="36"/>
          <w:lang w:eastAsia="zh-CN"/>
        </w:rPr>
        <w:t>电热水器采购项目</w:t>
      </w:r>
      <w:r>
        <w:rPr>
          <w:rFonts w:hint="eastAsia" w:ascii="仿宋_GB2312" w:hAnsi="仿宋_GB2312" w:eastAsia="仿宋_GB2312" w:cs="仿宋_GB2312"/>
          <w:sz w:val="28"/>
          <w:szCs w:val="36"/>
        </w:rPr>
        <w:t>进行比选，现邀请</w:t>
      </w:r>
      <w:r>
        <w:rPr>
          <w:rFonts w:hint="eastAsia" w:ascii="仿宋_GB2312" w:hAnsi="仿宋_GB2312" w:eastAsia="仿宋_GB2312" w:cs="仿宋_GB2312"/>
          <w:sz w:val="28"/>
          <w:szCs w:val="36"/>
          <w:lang w:eastAsia="zh-CN"/>
        </w:rPr>
        <w:t>各单位</w:t>
      </w:r>
      <w:r>
        <w:rPr>
          <w:rFonts w:hint="eastAsia" w:ascii="仿宋_GB2312" w:hAnsi="仿宋_GB2312" w:eastAsia="仿宋_GB2312" w:cs="仿宋_GB2312"/>
          <w:sz w:val="28"/>
          <w:szCs w:val="36"/>
        </w:rPr>
        <w:t>参加。</w:t>
      </w:r>
    </w:p>
    <w:p>
      <w:pPr>
        <w:ind w:firstLine="560" w:firstLineChars="200"/>
        <w:rPr>
          <w:rFonts w:hint="eastAsia" w:ascii="国标黑体" w:hAnsi="国标黑体" w:eastAsia="国标黑体" w:cs="国标黑体"/>
          <w:sz w:val="28"/>
          <w:szCs w:val="36"/>
        </w:rPr>
      </w:pPr>
      <w:r>
        <w:rPr>
          <w:rFonts w:hint="eastAsia" w:ascii="国标黑体" w:hAnsi="国标黑体" w:eastAsia="国标黑体" w:cs="国标黑体"/>
          <w:sz w:val="28"/>
          <w:szCs w:val="36"/>
        </w:rPr>
        <w:t>一、项目概况</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1.项目名称：中国农业银行股份有限公司河北省分行河北研修中心</w:t>
      </w:r>
      <w:r>
        <w:rPr>
          <w:rFonts w:hint="eastAsia" w:ascii="仿宋_GB2312" w:hAnsi="仿宋_GB2312" w:eastAsia="仿宋_GB2312" w:cs="仿宋_GB2312"/>
          <w:sz w:val="28"/>
          <w:szCs w:val="36"/>
          <w:lang w:eastAsia="zh-CN"/>
        </w:rPr>
        <w:t>电热水器采购项目</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eastAsia="zh-CN"/>
        </w:rPr>
        <w:t>采购内容</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60L电热水器共82台，包括设备、运输、上楼安装、全套辅材、打孔、水管阀门、线材等所有费用。</w:t>
      </w:r>
    </w:p>
    <w:p>
      <w:pPr>
        <w:ind w:firstLine="560" w:firstLineChars="200"/>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3.最高限价：最高限价36.08万元（不含增值税），发生在报价以外的费用后期不再支付。</w:t>
      </w:r>
    </w:p>
    <w:p>
      <w:pPr>
        <w:ind w:firstLine="560" w:firstLineChars="200"/>
        <w:rPr>
          <w:rFonts w:hint="eastAsia" w:ascii="国标黑体" w:hAnsi="国标黑体" w:eastAsia="国标黑体" w:cs="国标黑体"/>
          <w:sz w:val="28"/>
          <w:szCs w:val="36"/>
        </w:rPr>
      </w:pPr>
      <w:r>
        <w:rPr>
          <w:rFonts w:hint="eastAsia" w:ascii="国标黑体" w:hAnsi="国标黑体" w:eastAsia="国标黑体" w:cs="国标黑体"/>
          <w:sz w:val="28"/>
          <w:szCs w:val="36"/>
          <w:lang w:eastAsia="zh-CN"/>
        </w:rPr>
        <w:t>二</w:t>
      </w:r>
      <w:r>
        <w:rPr>
          <w:rFonts w:hint="eastAsia" w:ascii="国标黑体" w:hAnsi="国标黑体" w:eastAsia="国标黑体" w:cs="国标黑体"/>
          <w:sz w:val="28"/>
          <w:szCs w:val="36"/>
        </w:rPr>
        <w:t>、</w:t>
      </w:r>
      <w:r>
        <w:rPr>
          <w:rFonts w:hint="eastAsia" w:ascii="国标黑体" w:hAnsi="国标黑体" w:eastAsia="国标黑体" w:cs="国标黑体"/>
          <w:sz w:val="28"/>
          <w:szCs w:val="36"/>
          <w:lang w:eastAsia="zh-CN"/>
        </w:rPr>
        <w:t>合格供应商</w:t>
      </w:r>
      <w:r>
        <w:rPr>
          <w:rFonts w:hint="eastAsia" w:ascii="国标黑体" w:hAnsi="国标黑体" w:eastAsia="国标黑体" w:cs="国标黑体"/>
          <w:sz w:val="28"/>
          <w:szCs w:val="36"/>
        </w:rPr>
        <w:t>资格要求</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eastAsia="zh-CN"/>
        </w:rPr>
        <w:t>供应商依法在我国注册1年以上，应具备独立承担民事责任，能够开具增值税专用发票</w:t>
      </w:r>
      <w:r>
        <w:rPr>
          <w:rFonts w:hint="eastAsia" w:ascii="仿宋_GB2312" w:hAnsi="仿宋_GB2312" w:eastAsia="仿宋_GB2312" w:cs="仿宋_GB2312"/>
          <w:sz w:val="28"/>
          <w:szCs w:val="36"/>
        </w:rPr>
        <w:t>。</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eastAsia="zh-CN"/>
        </w:rPr>
        <w:t>营业执照载明的经营范围包含电器销售业务，自</w:t>
      </w:r>
      <w:r>
        <w:rPr>
          <w:rFonts w:hint="eastAsia" w:ascii="仿宋_GB2312" w:hAnsi="仿宋_GB2312" w:eastAsia="仿宋_GB2312" w:cs="仿宋_GB2312"/>
          <w:sz w:val="28"/>
          <w:szCs w:val="36"/>
          <w:lang w:val="en-US" w:eastAsia="zh-CN"/>
        </w:rPr>
        <w:t>2023年9月以来</w:t>
      </w:r>
      <w:r>
        <w:rPr>
          <w:rFonts w:hint="eastAsia" w:ascii="仿宋_GB2312" w:hAnsi="仿宋_GB2312" w:eastAsia="仿宋_GB2312" w:cs="仿宋_GB2312"/>
          <w:sz w:val="28"/>
          <w:szCs w:val="36"/>
        </w:rPr>
        <w:t>具有至少1个销售金额</w:t>
      </w:r>
      <w:r>
        <w:rPr>
          <w:rFonts w:hint="eastAsia"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rPr>
        <w:t>0万</w:t>
      </w:r>
      <w:r>
        <w:rPr>
          <w:rFonts w:hint="eastAsia" w:ascii="仿宋_GB2312" w:hAnsi="仿宋_GB2312" w:eastAsia="仿宋_GB2312" w:cs="仿宋_GB2312"/>
          <w:sz w:val="28"/>
          <w:szCs w:val="36"/>
          <w:lang w:eastAsia="zh-CN"/>
        </w:rPr>
        <w:t>元</w:t>
      </w:r>
      <w:r>
        <w:rPr>
          <w:rFonts w:hint="eastAsia" w:ascii="仿宋_GB2312" w:hAnsi="仿宋_GB2312" w:eastAsia="仿宋_GB2312" w:cs="仿宋_GB2312"/>
          <w:sz w:val="28"/>
          <w:szCs w:val="36"/>
        </w:rPr>
        <w:t>以上的</w:t>
      </w:r>
      <w:r>
        <w:rPr>
          <w:rFonts w:hint="eastAsia" w:ascii="仿宋_GB2312" w:hAnsi="仿宋_GB2312" w:eastAsia="仿宋_GB2312" w:cs="仿宋_GB2312"/>
          <w:sz w:val="28"/>
          <w:szCs w:val="36"/>
          <w:lang w:eastAsia="zh-CN"/>
        </w:rPr>
        <w:t>电热水器销售</w:t>
      </w:r>
      <w:r>
        <w:rPr>
          <w:rFonts w:hint="eastAsia" w:ascii="仿宋_GB2312" w:hAnsi="仿宋_GB2312" w:eastAsia="仿宋_GB2312" w:cs="仿宋_GB2312"/>
          <w:sz w:val="28"/>
          <w:szCs w:val="36"/>
        </w:rPr>
        <w:t>案例，需提供相应合同或发票。</w:t>
      </w:r>
    </w:p>
    <w:p>
      <w:pPr>
        <w:ind w:firstLine="560" w:firstLineChars="200"/>
        <w:rPr>
          <w:rFonts w:hint="default" w:ascii="仿宋_GB2312" w:hAnsi="仿宋_GB2312" w:eastAsia="仿宋_GB2312" w:cs="仿宋_GB2312"/>
          <w:sz w:val="28"/>
          <w:szCs w:val="36"/>
          <w:lang w:val="en-US" w:eastAsia="zh-CN"/>
        </w:rPr>
      </w:pPr>
      <w:r>
        <w:rPr>
          <w:rFonts w:hint="eastAsia" w:ascii="仿宋_GB2312" w:hAnsi="仿宋_GB2312" w:eastAsia="仿宋_GB2312" w:cs="仿宋_GB2312"/>
          <w:sz w:val="28"/>
          <w:szCs w:val="36"/>
          <w:lang w:val="en-US" w:eastAsia="zh-CN"/>
        </w:rPr>
        <w:t>3.供应商须为所投品牌产品的原厂商或原厂商授权的代理商（代理商参与须提供品牌授权文件）。</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4</w:t>
      </w:r>
      <w:r>
        <w:rPr>
          <w:rFonts w:hint="eastAsia" w:ascii="仿宋_GB2312" w:hAnsi="仿宋_GB2312" w:eastAsia="仿宋_GB2312" w:cs="仿宋_GB2312"/>
          <w:sz w:val="28"/>
          <w:szCs w:val="36"/>
        </w:rPr>
        <w:t>.截至比选截止日，</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未被“信用中国”网站列入失信被执行人、重大税收违法失信主体、政府采购严重违法失信行为记录名单。</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5</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或其所投产品/服务未被列入《中国农业银行集中采购禁入名录》。</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6</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法定代表人、控股股东或实际控制人与采购方高管人员及使用需求部门、采购部门关键岗位人员无夫妻、直系血亲、三代以内旁系血亲或者近姻亲关系。</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7</w:t>
      </w:r>
      <w:r>
        <w:rPr>
          <w:rFonts w:hint="eastAsia" w:ascii="仿宋_GB2312" w:hAnsi="仿宋_GB2312" w:eastAsia="仿宋_GB2312" w:cs="仿宋_GB2312"/>
          <w:sz w:val="28"/>
          <w:szCs w:val="36"/>
        </w:rPr>
        <w:t>.禁止存在下列关联关系的供应商同时参与本项目采购：</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（1）存在控股、管理关系；</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（2）一方直接持有另一方股权，比例超过20%；</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（3）同时被第三方法人或非法人组织或自然人直接持有股股权，比例超过20%（国家控股的</w:t>
      </w:r>
      <w:r>
        <w:rPr>
          <w:rFonts w:hint="eastAsia" w:ascii="仿宋_GB2312" w:hAnsi="仿宋_GB2312" w:eastAsia="仿宋_GB2312" w:cs="仿宋_GB2312"/>
          <w:sz w:val="28"/>
          <w:szCs w:val="36"/>
          <w:lang w:eastAsia="zh-CN"/>
        </w:rPr>
        <w:t>供应商</w:t>
      </w:r>
      <w:r>
        <w:rPr>
          <w:rFonts w:hint="eastAsia" w:ascii="仿宋_GB2312" w:hAnsi="仿宋_GB2312" w:eastAsia="仿宋_GB2312" w:cs="仿宋_GB2312"/>
          <w:sz w:val="28"/>
          <w:szCs w:val="36"/>
        </w:rPr>
        <w:t>除外）；</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（4）法定代表人、单位负责人、董事、监事等主要人员之一为同一人（以“国家企业信用信息公示系统”显示的“主要人员信息”名单为准）。</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8</w:t>
      </w:r>
      <w:r>
        <w:rPr>
          <w:rFonts w:hint="eastAsia" w:ascii="仿宋_GB2312" w:hAnsi="仿宋_GB2312" w:eastAsia="仿宋_GB2312" w:cs="仿宋_GB2312"/>
          <w:sz w:val="28"/>
          <w:szCs w:val="36"/>
        </w:rPr>
        <w:t>.供应商涉嫌存在向本行有关部门或人员行贿、输送其他不正当利益等重大违法违规行为的，不得参与本项目。</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val="en-US" w:eastAsia="zh-CN"/>
        </w:rPr>
        <w:t>9</w:t>
      </w:r>
      <w:r>
        <w:rPr>
          <w:rFonts w:hint="eastAsia" w:ascii="仿宋_GB2312" w:hAnsi="仿宋_GB2312" w:eastAsia="仿宋_GB2312" w:cs="仿宋_GB2312"/>
          <w:sz w:val="28"/>
          <w:szCs w:val="36"/>
        </w:rPr>
        <w:t>.本项目不允许联合体</w:t>
      </w:r>
      <w:r>
        <w:rPr>
          <w:rFonts w:hint="eastAsia" w:ascii="仿宋_GB2312" w:hAnsi="仿宋_GB2312" w:eastAsia="仿宋_GB2312" w:cs="仿宋_GB2312"/>
          <w:sz w:val="28"/>
          <w:szCs w:val="36"/>
          <w:lang w:eastAsia="zh-CN"/>
        </w:rPr>
        <w:t>比选</w:t>
      </w:r>
      <w:r>
        <w:rPr>
          <w:rFonts w:hint="eastAsia" w:ascii="仿宋_GB2312" w:hAnsi="仿宋_GB2312" w:eastAsia="仿宋_GB2312" w:cs="仿宋_GB2312"/>
          <w:sz w:val="28"/>
          <w:szCs w:val="36"/>
        </w:rPr>
        <w:t>。</w:t>
      </w:r>
    </w:p>
    <w:p>
      <w:pPr>
        <w:ind w:firstLine="560" w:firstLineChars="200"/>
        <w:rPr>
          <w:rFonts w:hint="eastAsia" w:ascii="国标黑体" w:hAnsi="国标黑体" w:eastAsia="国标黑体" w:cs="国标黑体"/>
          <w:sz w:val="28"/>
          <w:szCs w:val="36"/>
          <w:lang w:eastAsia="zh-CN"/>
        </w:rPr>
      </w:pPr>
      <w:r>
        <w:rPr>
          <w:rFonts w:hint="eastAsia" w:ascii="国标黑体" w:hAnsi="国标黑体" w:eastAsia="国标黑体" w:cs="国标黑体"/>
          <w:sz w:val="28"/>
          <w:szCs w:val="36"/>
          <w:lang w:eastAsia="zh-CN"/>
        </w:rPr>
        <w:t>三、技术及服务要求</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参考品牌：为主流正规电热水器品牌（AO史密斯、美的、海尔等一线品牌），不接受杂牌、贴牌。</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1</w:t>
      </w:r>
      <w:r>
        <w:rPr>
          <w:rFonts w:hint="eastAsia" w:ascii="仿宋_GB2312" w:hAnsi="仿宋_GB2312" w:eastAsia="仿宋_GB2312" w:cs="仿宋_GB2312"/>
          <w:b/>
          <w:bCs/>
          <w:sz w:val="28"/>
          <w:szCs w:val="36"/>
        </w:rPr>
        <w:t>）基础规格</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1.容积：60L壁挂储水式；额定电压220V/50Hz；额定加热功率≥3000W，双管分层速热。</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额定水温调节范围30℃～75℃，具备中温保温40℃节能模式、70℃高温抑菌模式。</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工作水压0.1MPa～0.7MPa，内置泄压安全阀，超压自动排水保护。</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防水等级IPX4。</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5</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控制方式：微电脑数显面板，温度可视。</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2</w:t>
      </w:r>
      <w:r>
        <w:rPr>
          <w:rFonts w:hint="eastAsia" w:ascii="仿宋_GB2312" w:hAnsi="仿宋_GB2312" w:eastAsia="仿宋_GB2312" w:cs="仿宋_GB2312"/>
          <w:b/>
          <w:bCs/>
          <w:sz w:val="28"/>
          <w:szCs w:val="36"/>
        </w:rPr>
        <w:t>）内胆与防腐系统</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内胆：一体无缝金刚搪瓷内胆，承压测试1.2MPa无渗漏。</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防腐配置：标配高纯度镁棒。</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保温层：高密度聚氨酯整体发泡保温层，无间隙，24小时保温损耗低。</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进出水口不锈钢加厚防腐蚀接口，防水垢堵塞。</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3</w:t>
      </w:r>
      <w:r>
        <w:rPr>
          <w:rFonts w:hint="eastAsia" w:ascii="仿宋_GB2312" w:hAnsi="仿宋_GB2312" w:eastAsia="仿宋_GB2312" w:cs="仿宋_GB2312"/>
          <w:b/>
          <w:bCs/>
          <w:sz w:val="28"/>
          <w:szCs w:val="36"/>
        </w:rPr>
        <w:t>）能效节能要求</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能效等级1级能效，24小时固有能耗系数≤0.6，热水输出率≥80%。</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具备分层加热、半胆/整胆加热切换功能。</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4</w:t>
      </w:r>
      <w:r>
        <w:rPr>
          <w:rFonts w:hint="eastAsia" w:ascii="仿宋_GB2312" w:hAnsi="仿宋_GB2312" w:eastAsia="仿宋_GB2312" w:cs="仿宋_GB2312"/>
          <w:b/>
          <w:bCs/>
          <w:sz w:val="28"/>
          <w:szCs w:val="36"/>
        </w:rPr>
        <w:t>）五级安全防护</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1整机物理防电墙：一体式加长水路防电墙，地线带电预警指示灯，漏电电流＜5mA。</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2双重超温保护：电子温控+机械式热熔断体，超75℃自动切断加热电源，防干烧保护。</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超水压泄压保护、防停水干烧缺水保护。</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整机接地保护，外壳可靠接地，接地电阻≤4Ω。</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5</w:t>
      </w:r>
      <w:r>
        <w:rPr>
          <w:rFonts w:hint="eastAsia" w:ascii="仿宋_GB2312" w:hAnsi="仿宋_GB2312" w:eastAsia="仿宋_GB2312" w:cs="仿宋_GB2312"/>
          <w:b/>
          <w:bCs/>
          <w:sz w:val="28"/>
          <w:szCs w:val="36"/>
        </w:rPr>
        <w:t>）安装结构配套</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标配原厂加厚承重挂架、不锈钢膨胀螺栓，适配实心墙体安装；空心墙需配套加固支架（供应商免费提供）。</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进出水标配全铜角阀、金属编织防爆进水管、泄压导流排水管，全套辅材原厂配套。</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机身预留检修口，方便后期维护。</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6</w:t>
      </w:r>
      <w:r>
        <w:rPr>
          <w:rFonts w:hint="eastAsia" w:ascii="仿宋_GB2312" w:hAnsi="仿宋_GB2312" w:eastAsia="仿宋_GB2312" w:cs="仿宋_GB2312"/>
          <w:b/>
          <w:bCs/>
          <w:sz w:val="28"/>
          <w:szCs w:val="36"/>
        </w:rPr>
        <w:t>）供货与安装配套</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供货时须提供：产品3C认证证书、能效标识证书、原厂出厂质检报告。</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现场勘测：中</w:t>
      </w:r>
      <w:r>
        <w:rPr>
          <w:rFonts w:hint="eastAsia" w:ascii="仿宋_GB2312" w:hAnsi="仿宋_GB2312" w:eastAsia="仿宋_GB2312" w:cs="仿宋_GB2312"/>
          <w:sz w:val="28"/>
          <w:szCs w:val="36"/>
          <w:lang w:eastAsia="zh-CN"/>
        </w:rPr>
        <w:t>选</w:t>
      </w:r>
      <w:r>
        <w:rPr>
          <w:rFonts w:hint="eastAsia" w:ascii="仿宋_GB2312" w:hAnsi="仿宋_GB2312" w:eastAsia="仿宋_GB2312" w:cs="仿宋_GB2312"/>
          <w:sz w:val="28"/>
          <w:szCs w:val="36"/>
        </w:rPr>
        <w:t>后免费上门勘测浴室水电、墙体承重，出具标准化安装方案，规避漏水、承重不足隐患。</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安装规范：严格按照JGJ 242电气安装规范施工，不与其他电器共用插座；完工做满水24小时渗漏测试，无滴水、渗水方可验收。</w:t>
      </w:r>
    </w:p>
    <w:p>
      <w:pPr>
        <w:ind w:firstLine="562" w:firstLineChars="200"/>
        <w:rPr>
          <w:rFonts w:hint="eastAsia" w:ascii="仿宋_GB2312" w:hAnsi="仿宋_GB2312" w:eastAsia="仿宋_GB2312" w:cs="仿宋_GB2312"/>
          <w:b/>
          <w:bCs/>
          <w:sz w:val="28"/>
          <w:szCs w:val="36"/>
        </w:rPr>
      </w:pPr>
      <w:r>
        <w:rPr>
          <w:rFonts w:hint="eastAsia" w:ascii="仿宋_GB2312" w:hAnsi="仿宋_GB2312" w:eastAsia="仿宋_GB2312" w:cs="仿宋_GB2312"/>
          <w:b/>
          <w:bCs/>
          <w:sz w:val="28"/>
          <w:szCs w:val="36"/>
        </w:rPr>
        <w:t>（</w:t>
      </w:r>
      <w:r>
        <w:rPr>
          <w:rFonts w:hint="eastAsia" w:ascii="仿宋_GB2312" w:hAnsi="仿宋_GB2312" w:eastAsia="仿宋_GB2312" w:cs="仿宋_GB2312"/>
          <w:b/>
          <w:bCs/>
          <w:sz w:val="28"/>
          <w:szCs w:val="36"/>
          <w:lang w:val="en-US" w:eastAsia="zh-CN"/>
        </w:rPr>
        <w:t>7</w:t>
      </w:r>
      <w:r>
        <w:rPr>
          <w:rFonts w:hint="eastAsia" w:ascii="仿宋_GB2312" w:hAnsi="仿宋_GB2312" w:eastAsia="仿宋_GB2312" w:cs="仿宋_GB2312"/>
          <w:b/>
          <w:bCs/>
          <w:sz w:val="28"/>
          <w:szCs w:val="36"/>
        </w:rPr>
        <w:t>）质保售后服务</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整机、电控、加热管：原厂免费质保≥3年。</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2</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搪瓷内胆漏水8年免费换新机。</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3</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辅材、阀门、挂架质保≥1年。</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4</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rPr>
        <w:t>售后响应：市区4小时内上门，48小时内故障修复。</w:t>
      </w:r>
    </w:p>
    <w:p>
      <w:pPr>
        <w:ind w:firstLine="560" w:firstLineChars="200"/>
        <w:rPr>
          <w:rFonts w:hint="eastAsia" w:ascii="国标黑体" w:hAnsi="国标黑体" w:eastAsia="国标黑体" w:cs="国标黑体"/>
          <w:sz w:val="28"/>
          <w:szCs w:val="36"/>
          <w:lang w:eastAsia="zh-CN"/>
        </w:rPr>
      </w:pPr>
      <w:r>
        <w:rPr>
          <w:rFonts w:hint="eastAsia" w:ascii="国标黑体" w:hAnsi="国标黑体" w:eastAsia="国标黑体" w:cs="国标黑体"/>
          <w:sz w:val="28"/>
          <w:szCs w:val="36"/>
          <w:lang w:eastAsia="zh-CN"/>
        </w:rPr>
        <w:t>四</w:t>
      </w:r>
      <w:r>
        <w:rPr>
          <w:rFonts w:hint="eastAsia" w:ascii="国标黑体" w:hAnsi="国标黑体" w:eastAsia="国标黑体" w:cs="国标黑体"/>
          <w:sz w:val="28"/>
          <w:szCs w:val="36"/>
        </w:rPr>
        <w:t>、</w:t>
      </w:r>
      <w:r>
        <w:rPr>
          <w:rFonts w:hint="eastAsia" w:ascii="国标黑体" w:hAnsi="国标黑体" w:eastAsia="国标黑体" w:cs="国标黑体"/>
          <w:sz w:val="28"/>
          <w:szCs w:val="36"/>
          <w:lang w:eastAsia="zh-CN"/>
        </w:rPr>
        <w:t>现场评审</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lang w:val="en-US" w:eastAsia="zh-CN"/>
        </w:rPr>
        <w:t>1.报名截止时间为：2026</w:t>
      </w:r>
      <w:r>
        <w:rPr>
          <w:rFonts w:hint="eastAsia" w:ascii="仿宋_GB2312" w:hAnsi="仿宋_GB2312" w:eastAsia="仿宋_GB2312" w:cs="仿宋_GB2312"/>
          <w:sz w:val="28"/>
          <w:szCs w:val="36"/>
        </w:rPr>
        <w:t>年</w:t>
      </w:r>
      <w:r>
        <w:rPr>
          <w:rFonts w:hint="eastAsia" w:ascii="仿宋_GB2312" w:hAnsi="仿宋_GB2312" w:eastAsia="仿宋_GB2312" w:cs="仿宋_GB2312"/>
          <w:sz w:val="28"/>
          <w:szCs w:val="36"/>
          <w:lang w:val="en-US" w:eastAsia="zh-CN"/>
        </w:rPr>
        <w:t>8</w:t>
      </w:r>
      <w:r>
        <w:rPr>
          <w:rFonts w:hint="eastAsia" w:ascii="仿宋_GB2312" w:hAnsi="仿宋_GB2312" w:eastAsia="仿宋_GB2312" w:cs="仿宋_GB2312"/>
          <w:sz w:val="28"/>
          <w:szCs w:val="36"/>
        </w:rPr>
        <w:t>月</w:t>
      </w:r>
      <w:r>
        <w:rPr>
          <w:rFonts w:hint="eastAsia" w:ascii="仿宋_GB2312" w:hAnsi="仿宋_GB2312" w:eastAsia="仿宋_GB2312" w:cs="仿宋_GB2312"/>
          <w:sz w:val="28"/>
          <w:szCs w:val="36"/>
          <w:lang w:val="en-US" w:eastAsia="zh-CN"/>
        </w:rPr>
        <w:t>31</w:t>
      </w:r>
      <w:r>
        <w:rPr>
          <w:rFonts w:hint="eastAsia" w:ascii="仿宋_GB2312" w:hAnsi="仿宋_GB2312" w:eastAsia="仿宋_GB2312" w:cs="仿宋_GB2312"/>
          <w:sz w:val="28"/>
          <w:szCs w:val="36"/>
        </w:rPr>
        <w:t>日</w:t>
      </w:r>
      <w:r>
        <w:rPr>
          <w:rFonts w:hint="eastAsia" w:ascii="仿宋_GB2312" w:hAnsi="仿宋_GB2312" w:eastAsia="仿宋_GB2312" w:cs="仿宋_GB2312"/>
          <w:sz w:val="28"/>
          <w:szCs w:val="36"/>
          <w:lang w:val="en-US" w:eastAsia="zh-CN"/>
        </w:rPr>
        <w:t>17：00</w:t>
      </w:r>
      <w:r>
        <w:rPr>
          <w:rFonts w:hint="eastAsia" w:ascii="仿宋_GB2312" w:hAnsi="仿宋_GB2312" w:eastAsia="仿宋_GB2312" w:cs="仿宋_GB2312"/>
          <w:sz w:val="28"/>
          <w:szCs w:val="36"/>
        </w:rPr>
        <w:t>。</w:t>
      </w:r>
      <w:r>
        <w:rPr>
          <w:rFonts w:hint="eastAsia" w:ascii="仿宋_GB2312" w:hAnsi="仿宋_GB2312" w:eastAsia="仿宋_GB2312" w:cs="仿宋_GB2312"/>
          <w:sz w:val="28"/>
          <w:szCs w:val="36"/>
          <w:lang w:eastAsia="zh-CN"/>
        </w:rPr>
        <w:t>报名邮箱hanbingqianheb@abchina.com.cn，拟参与比选的供应商在报名截止时间前邮件发送报名文件，报名文件包含营业执照、报名表。</w:t>
      </w:r>
    </w:p>
    <w:p>
      <w:pPr>
        <w:ind w:firstLine="560" w:firstLineChars="200"/>
        <w:rPr>
          <w:rFonts w:hint="eastAsia" w:ascii="仿宋_GB2312" w:hAnsi="仿宋_GB2312" w:eastAsia="仿宋_GB2312" w:cs="仿宋_GB2312"/>
          <w:sz w:val="28"/>
          <w:szCs w:val="36"/>
          <w:lang w:eastAsia="zh-CN"/>
        </w:rPr>
      </w:pP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lang w:val="en-US" w:eastAsia="zh-CN"/>
        </w:rPr>
        <w:t>2.</w:t>
      </w:r>
      <w:r>
        <w:rPr>
          <w:rFonts w:hint="eastAsia" w:ascii="仿宋_GB2312" w:hAnsi="仿宋_GB2312" w:eastAsia="仿宋_GB2312" w:cs="仿宋_GB2312"/>
          <w:sz w:val="28"/>
          <w:szCs w:val="36"/>
          <w:lang w:eastAsia="zh-CN"/>
        </w:rPr>
        <w:t>现场评审</w:t>
      </w:r>
      <w:r>
        <w:rPr>
          <w:rFonts w:hint="eastAsia" w:ascii="仿宋_GB2312" w:hAnsi="仿宋_GB2312" w:eastAsia="仿宋_GB2312" w:cs="仿宋_GB2312"/>
          <w:sz w:val="28"/>
          <w:szCs w:val="36"/>
        </w:rPr>
        <w:t>时间</w:t>
      </w:r>
      <w:r>
        <w:rPr>
          <w:rFonts w:hint="eastAsia" w:ascii="仿宋_GB2312" w:hAnsi="仿宋_GB2312" w:eastAsia="仿宋_GB2312" w:cs="仿宋_GB2312"/>
          <w:sz w:val="28"/>
          <w:szCs w:val="36"/>
          <w:lang w:eastAsia="zh-CN"/>
        </w:rPr>
        <w:t>暂定</w:t>
      </w:r>
      <w:r>
        <w:rPr>
          <w:rFonts w:hint="eastAsia" w:ascii="仿宋_GB2312" w:hAnsi="仿宋_GB2312" w:eastAsia="仿宋_GB2312" w:cs="仿宋_GB2312"/>
          <w:sz w:val="28"/>
          <w:szCs w:val="36"/>
          <w:lang w:val="en-US" w:eastAsia="zh-CN"/>
        </w:rPr>
        <w:t>2026年9月1日9：00-11：00</w:t>
      </w:r>
      <w:r>
        <w:rPr>
          <w:rFonts w:hint="eastAsia" w:ascii="仿宋_GB2312" w:hAnsi="仿宋_GB2312" w:eastAsia="仿宋_GB2312" w:cs="仿宋_GB2312"/>
          <w:sz w:val="28"/>
          <w:szCs w:val="36"/>
          <w:lang w:eastAsia="zh-CN"/>
        </w:rPr>
        <w:t>，评审</w:t>
      </w:r>
      <w:r>
        <w:rPr>
          <w:rFonts w:hint="eastAsia" w:ascii="仿宋_GB2312" w:hAnsi="仿宋_GB2312" w:eastAsia="仿宋_GB2312" w:cs="仿宋_GB2312"/>
          <w:sz w:val="28"/>
          <w:szCs w:val="36"/>
        </w:rPr>
        <w:t>地点：石家庄市城角街656号中国农业银行河北研修中心。</w:t>
      </w:r>
      <w:r>
        <w:rPr>
          <w:rFonts w:hint="eastAsia" w:ascii="仿宋_GB2312" w:hAnsi="仿宋_GB2312" w:eastAsia="仿宋_GB2312" w:cs="仿宋_GB2312"/>
          <w:sz w:val="28"/>
          <w:szCs w:val="36"/>
          <w:lang w:eastAsia="zh-CN"/>
        </w:rPr>
        <w:t>响应文件必须由供应商选派的授权代理人持有效的营业执照复印件、身份证件、代理人授权书递交，需进行现场讲解响应文件内容和报价方案。（评审标准详见附件</w:t>
      </w:r>
      <w:r>
        <w:rPr>
          <w:rFonts w:hint="default" w:ascii="仿宋_GB2312" w:hAnsi="仿宋_GB2312" w:eastAsia="仿宋_GB2312" w:cs="仿宋_GB2312"/>
          <w:sz w:val="28"/>
          <w:szCs w:val="36"/>
          <w:lang w:val="en-US" w:eastAsia="zh-CN"/>
        </w:rPr>
        <w:t>1</w:t>
      </w:r>
      <w:r>
        <w:rPr>
          <w:rFonts w:hint="eastAsia" w:ascii="仿宋_GB2312" w:hAnsi="仿宋_GB2312" w:eastAsia="仿宋_GB2312" w:cs="仿宋_GB2312"/>
          <w:sz w:val="28"/>
          <w:szCs w:val="36"/>
          <w:lang w:val="en-US" w:eastAsia="zh-CN"/>
        </w:rPr>
        <w:t>）</w:t>
      </w:r>
      <w:r>
        <w:rPr>
          <w:rFonts w:hint="eastAsia" w:ascii="仿宋_GB2312" w:hAnsi="仿宋_GB2312" w:eastAsia="仿宋_GB2312" w:cs="仿宋_GB2312"/>
          <w:sz w:val="28"/>
          <w:szCs w:val="36"/>
          <w:lang w:eastAsia="zh-CN"/>
        </w:rPr>
        <w:t>。</w:t>
      </w:r>
    </w:p>
    <w:p>
      <w:pPr>
        <w:numPr>
          <w:ilvl w:val="0"/>
          <w:numId w:val="0"/>
        </w:numPr>
        <w:ind w:firstLine="560" w:firstLineChars="200"/>
        <w:rPr>
          <w:rFonts w:hint="eastAsia" w:ascii="国标黑体" w:hAnsi="国标黑体" w:eastAsia="国标黑体" w:cs="国标黑体"/>
          <w:sz w:val="28"/>
          <w:szCs w:val="36"/>
          <w:lang w:eastAsia="zh-CN"/>
        </w:rPr>
      </w:pPr>
      <w:r>
        <w:rPr>
          <w:rFonts w:hint="eastAsia" w:ascii="国标黑体" w:hAnsi="国标黑体" w:eastAsia="国标黑体" w:cs="国标黑体"/>
          <w:sz w:val="28"/>
          <w:szCs w:val="36"/>
          <w:lang w:eastAsia="zh-CN"/>
        </w:rPr>
        <w:t>五、合同及发票要求</w:t>
      </w:r>
    </w:p>
    <w:p>
      <w:pPr>
        <w:numPr>
          <w:ilvl w:val="0"/>
          <w:numId w:val="0"/>
        </w:numPr>
        <w:ind w:firstLine="560" w:firstLineChars="200"/>
        <w:rPr>
          <w:rFonts w:hint="eastAsia" w:ascii="仿宋_GB2312" w:hAnsi="仿宋_GB2312" w:eastAsia="仿宋_GB2312" w:cs="仿宋_GB2312"/>
          <w:b w:val="0"/>
          <w:kern w:val="2"/>
          <w:sz w:val="28"/>
          <w:szCs w:val="36"/>
          <w:lang w:val="en-US" w:eastAsia="zh-CN" w:bidi="ar-SA"/>
        </w:rPr>
      </w:pPr>
      <w:r>
        <w:rPr>
          <w:rFonts w:hint="eastAsia" w:ascii="仿宋_GB2312" w:hAnsi="仿宋_GB2312" w:eastAsia="仿宋_GB2312" w:cs="仿宋_GB2312"/>
          <w:b w:val="0"/>
          <w:kern w:val="2"/>
          <w:sz w:val="28"/>
          <w:szCs w:val="36"/>
          <w:lang w:val="en-US" w:eastAsia="zh-CN" w:bidi="ar-SA"/>
        </w:rPr>
        <w:t>1.结算方式：发生的一切费用以人民币转账方式进行结算，须开具全额增值税专用发票。</w:t>
      </w:r>
    </w:p>
    <w:p>
      <w:pPr>
        <w:numPr>
          <w:ilvl w:val="0"/>
          <w:numId w:val="0"/>
        </w:numPr>
        <w:ind w:firstLine="560" w:firstLineChars="200"/>
        <w:rPr>
          <w:rFonts w:hint="eastAsia" w:ascii="仿宋_GB2312" w:hAnsi="仿宋_GB2312" w:eastAsia="仿宋_GB2312" w:cs="仿宋_GB2312"/>
          <w:b w:val="0"/>
          <w:kern w:val="2"/>
          <w:sz w:val="28"/>
          <w:szCs w:val="36"/>
          <w:lang w:val="en-US" w:eastAsia="zh-CN" w:bidi="ar-SA"/>
        </w:rPr>
      </w:pPr>
      <w:r>
        <w:rPr>
          <w:rFonts w:hint="eastAsia" w:ascii="仿宋_GB2312" w:hAnsi="仿宋_GB2312" w:eastAsia="仿宋_GB2312" w:cs="仿宋_GB2312"/>
          <w:b w:val="0"/>
          <w:kern w:val="2"/>
          <w:sz w:val="28"/>
          <w:szCs w:val="36"/>
          <w:lang w:val="en-US" w:eastAsia="zh-CN" w:bidi="ar-SA"/>
        </w:rPr>
        <w:t>2.合同形式：固定总价合同。</w:t>
      </w:r>
    </w:p>
    <w:p>
      <w:pPr>
        <w:numPr>
          <w:ilvl w:val="0"/>
          <w:numId w:val="0"/>
        </w:numPr>
        <w:ind w:firstLine="560" w:firstLineChars="200"/>
        <w:rPr>
          <w:rFonts w:hint="eastAsia" w:ascii="仿宋_GB2312" w:hAnsi="仿宋_GB2312" w:eastAsia="仿宋_GB2312" w:cs="仿宋_GB2312"/>
          <w:b w:val="0"/>
          <w:kern w:val="2"/>
          <w:sz w:val="28"/>
          <w:szCs w:val="36"/>
          <w:lang w:val="en-US" w:eastAsia="zh-CN" w:bidi="ar-SA"/>
        </w:rPr>
      </w:pPr>
      <w:r>
        <w:rPr>
          <w:rFonts w:hint="eastAsia" w:ascii="仿宋_GB2312" w:hAnsi="仿宋_GB2312" w:eastAsia="仿宋_GB2312" w:cs="仿宋_GB2312"/>
          <w:b w:val="0"/>
          <w:kern w:val="2"/>
          <w:sz w:val="28"/>
          <w:szCs w:val="36"/>
          <w:lang w:val="en-US" w:eastAsia="zh-CN" w:bidi="ar-SA"/>
        </w:rPr>
        <w:t>3.款项的支付：于设备到场验收合格，供应商开具增值税专用发票后支付；最终根据甲方验收结果支付相应款项，验收结果为合格的，应全额支付款项；验收结果为基本合格的，采购方视供应商对其存在问题整改情况减值支付款项，并提供减值依据，供应商应予接受；验收结果为不合格的，原则上不支付款项。若供应商整改后，经采购方重新验收合格的，应视为基本合格，减值支付款项，供应商应予接受。</w:t>
      </w:r>
    </w:p>
    <w:p>
      <w:pPr>
        <w:ind w:firstLine="560" w:firstLineChars="200"/>
        <w:rPr>
          <w:rFonts w:hint="eastAsia" w:ascii="仿宋_GB2312" w:hAnsi="仿宋_GB2312" w:eastAsia="仿宋_GB2312" w:cs="仿宋_GB2312"/>
          <w:sz w:val="28"/>
          <w:szCs w:val="36"/>
        </w:rPr>
      </w:pPr>
      <w:r>
        <w:rPr>
          <w:rFonts w:hint="eastAsia" w:ascii="国标黑体" w:hAnsi="国标黑体" w:eastAsia="国标黑体" w:cs="国标黑体"/>
          <w:sz w:val="28"/>
          <w:szCs w:val="36"/>
          <w:lang w:eastAsia="zh-CN"/>
        </w:rPr>
        <w:t>六</w:t>
      </w:r>
      <w:r>
        <w:rPr>
          <w:rFonts w:hint="eastAsia" w:ascii="国标黑体" w:hAnsi="国标黑体" w:eastAsia="国标黑体" w:cs="国标黑体"/>
          <w:sz w:val="28"/>
          <w:szCs w:val="36"/>
        </w:rPr>
        <w:t>、其他事项</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本项目非集中采购招标项目，参加比选的供应商一经报名，即视为理解知晓并同意接受本比选</w:t>
      </w:r>
      <w:r>
        <w:rPr>
          <w:rFonts w:hint="eastAsia" w:ascii="仿宋_GB2312" w:hAnsi="仿宋_GB2312" w:eastAsia="仿宋_GB2312" w:cs="仿宋_GB2312"/>
          <w:sz w:val="28"/>
          <w:szCs w:val="36"/>
          <w:lang w:eastAsia="zh-CN"/>
        </w:rPr>
        <w:t>公告</w:t>
      </w:r>
      <w:r>
        <w:rPr>
          <w:rFonts w:hint="eastAsia" w:ascii="仿宋_GB2312" w:hAnsi="仿宋_GB2312" w:eastAsia="仿宋_GB2312" w:cs="仿宋_GB2312"/>
          <w:sz w:val="28"/>
          <w:szCs w:val="36"/>
        </w:rPr>
        <w:t>要求的所有条件与规则要求，本</w:t>
      </w:r>
      <w:r>
        <w:rPr>
          <w:rFonts w:hint="eastAsia" w:ascii="仿宋_GB2312" w:hAnsi="仿宋_GB2312" w:eastAsia="仿宋_GB2312" w:cs="仿宋_GB2312"/>
          <w:sz w:val="28"/>
          <w:szCs w:val="36"/>
          <w:lang w:eastAsia="zh-CN"/>
        </w:rPr>
        <w:t>公告</w:t>
      </w:r>
      <w:r>
        <w:rPr>
          <w:rFonts w:hint="eastAsia" w:ascii="仿宋_GB2312" w:hAnsi="仿宋_GB2312" w:eastAsia="仿宋_GB2312" w:cs="仿宋_GB2312"/>
          <w:sz w:val="28"/>
          <w:szCs w:val="36"/>
        </w:rPr>
        <w:t>由中国农业银行股份有限公司河北省分行依法解释说明。</w:t>
      </w:r>
      <w:r>
        <w:rPr>
          <w:rFonts w:hint="eastAsia" w:ascii="仿宋_GB2312" w:hAnsi="仿宋_GB2312" w:eastAsia="仿宋_GB2312" w:cs="仿宋_GB2312"/>
          <w:sz w:val="28"/>
          <w:szCs w:val="36"/>
          <w:lang w:eastAsia="zh-CN"/>
        </w:rPr>
        <w:t>对比选文件有异议可通过邮箱或电话方式向中国农业银行河北省分行提出。</w:t>
      </w:r>
    </w:p>
    <w:p>
      <w:pPr>
        <w:ind w:firstLine="560" w:firstLineChars="200"/>
        <w:rPr>
          <w:rFonts w:hint="eastAsia" w:ascii="仿宋_GB2312" w:hAnsi="仿宋_GB2312" w:eastAsia="仿宋_GB2312" w:cs="仿宋_GB2312"/>
          <w:sz w:val="28"/>
          <w:szCs w:val="36"/>
        </w:rPr>
      </w:pPr>
      <w:r>
        <w:rPr>
          <w:rFonts w:hint="eastAsia" w:ascii="国标黑体" w:hAnsi="国标黑体" w:eastAsia="国标黑体" w:cs="国标黑体"/>
          <w:sz w:val="28"/>
          <w:szCs w:val="36"/>
          <w:lang w:eastAsia="zh-CN"/>
        </w:rPr>
        <w:t>七</w:t>
      </w:r>
      <w:r>
        <w:rPr>
          <w:rFonts w:hint="eastAsia" w:ascii="国标黑体" w:hAnsi="国标黑体" w:eastAsia="国标黑体" w:cs="国标黑体"/>
          <w:sz w:val="28"/>
          <w:szCs w:val="36"/>
        </w:rPr>
        <w:t>、联系方式</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lang w:eastAsia="zh-CN"/>
        </w:rPr>
        <w:t>采购</w:t>
      </w:r>
      <w:r>
        <w:rPr>
          <w:rFonts w:hint="eastAsia" w:ascii="仿宋_GB2312" w:hAnsi="仿宋_GB2312" w:eastAsia="仿宋_GB2312" w:cs="仿宋_GB2312"/>
          <w:sz w:val="28"/>
          <w:szCs w:val="36"/>
        </w:rPr>
        <w:t>人：中国农业银行股份有限公司河北省分行</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地  址：河北省石家庄市自强路39号</w:t>
      </w:r>
    </w:p>
    <w:p>
      <w:pPr>
        <w:ind w:firstLine="560" w:firstLineChars="200"/>
        <w:rPr>
          <w:rFonts w:hint="eastAsia" w:ascii="仿宋_GB2312" w:hAnsi="仿宋_GB2312" w:eastAsia="仿宋_GB2312" w:cs="仿宋_GB2312"/>
          <w:sz w:val="28"/>
          <w:szCs w:val="36"/>
          <w:lang w:eastAsia="zh-CN"/>
        </w:rPr>
      </w:pPr>
      <w:r>
        <w:rPr>
          <w:rFonts w:hint="eastAsia" w:ascii="仿宋_GB2312" w:hAnsi="仿宋_GB2312" w:eastAsia="仿宋_GB2312" w:cs="仿宋_GB2312"/>
          <w:sz w:val="28"/>
          <w:szCs w:val="36"/>
        </w:rPr>
        <w:t>联系人：</w:t>
      </w:r>
      <w:r>
        <w:rPr>
          <w:rFonts w:hint="eastAsia" w:ascii="仿宋_GB2312" w:hAnsi="仿宋_GB2312" w:eastAsia="仿宋_GB2312" w:cs="仿宋_GB2312"/>
          <w:sz w:val="28"/>
          <w:szCs w:val="36"/>
          <w:lang w:eastAsia="zh-CN"/>
        </w:rPr>
        <w:t>韩先生，</w:t>
      </w:r>
      <w:r>
        <w:rPr>
          <w:rFonts w:hint="eastAsia" w:ascii="仿宋_GB2312" w:hAnsi="仿宋_GB2312" w:eastAsia="仿宋_GB2312" w:cs="仿宋_GB2312"/>
          <w:sz w:val="28"/>
          <w:szCs w:val="36"/>
          <w:lang w:val="en-US" w:eastAsia="zh-CN"/>
        </w:rPr>
        <w:t>0311-86759762</w:t>
      </w:r>
    </w:p>
    <w:p>
      <w:pPr>
        <w:ind w:firstLine="560" w:firstLineChars="200"/>
        <w:rPr>
          <w:rFonts w:hint="eastAsia" w:ascii="仿宋_GB2312" w:hAnsi="仿宋_GB2312" w:eastAsia="仿宋_GB2312" w:cs="仿宋_GB2312"/>
          <w:sz w:val="28"/>
          <w:szCs w:val="36"/>
        </w:rPr>
      </w:pPr>
      <w:r>
        <w:rPr>
          <w:rFonts w:hint="eastAsia" w:ascii="仿宋_GB2312" w:hAnsi="仿宋_GB2312" w:eastAsia="仿宋_GB2312" w:cs="仿宋_GB2312"/>
          <w:sz w:val="28"/>
          <w:szCs w:val="36"/>
        </w:rPr>
        <w:t>邮  箱：</w:t>
      </w:r>
      <w:r>
        <w:rPr>
          <w:rFonts w:hint="eastAsia" w:ascii="仿宋_GB2312" w:hAnsi="仿宋_GB2312" w:eastAsia="仿宋_GB2312" w:cs="仿宋_GB2312"/>
          <w:sz w:val="28"/>
          <w:szCs w:val="36"/>
          <w:lang w:eastAsia="zh-CN"/>
        </w:rPr>
        <w:t>hanbingqianheb@abchina.com.cn</w:t>
      </w:r>
    </w:p>
    <w:p>
      <w:pPr>
        <w:ind w:firstLine="560" w:firstLineChars="200"/>
        <w:rPr>
          <w:rFonts w:hint="eastAsia" w:ascii="仿宋_GB2312" w:hAnsi="仿宋_GB2312" w:eastAsia="仿宋_GB2312" w:cs="仿宋_GB2312"/>
          <w:sz w:val="28"/>
          <w:szCs w:val="36"/>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仿宋_GB2312" w:hAnsi="仿宋_GB2312" w:eastAsia="仿宋_GB2312" w:cs="仿宋_GB2312"/>
          <w:color w:val="000000"/>
          <w:kern w:val="2"/>
          <w:sz w:val="32"/>
          <w:szCs w:val="32"/>
          <w:lang w:eastAsia="zh-CN"/>
        </w:rPr>
      </w:pPr>
    </w:p>
    <w:p>
      <w:pPr>
        <w:snapToGrid w:val="0"/>
        <w:spacing w:line="600" w:lineRule="exact"/>
        <w:ind w:firstLine="0" w:firstLineChars="0"/>
        <w:rPr>
          <w:rFonts w:hint="eastAsia" w:ascii="国标黑体" w:hAnsi="国标黑体" w:eastAsia="国标黑体" w:cs="国标黑体"/>
          <w:color w:val="000000"/>
          <w:kern w:val="2"/>
          <w:sz w:val="32"/>
          <w:szCs w:val="32"/>
          <w:lang w:val="en-US" w:eastAsia="zh-CN"/>
        </w:rPr>
      </w:pPr>
      <w:r>
        <w:rPr>
          <w:rFonts w:hint="eastAsia" w:ascii="国标黑体" w:hAnsi="国标黑体" w:eastAsia="国标黑体" w:cs="国标黑体"/>
          <w:color w:val="000000"/>
          <w:kern w:val="2"/>
          <w:sz w:val="32"/>
          <w:szCs w:val="32"/>
          <w:lang w:eastAsia="zh-CN"/>
        </w:rPr>
        <w:t>附件</w:t>
      </w:r>
      <w:r>
        <w:rPr>
          <w:rFonts w:hint="eastAsia" w:ascii="国标黑体" w:hAnsi="国标黑体" w:eastAsia="国标黑体" w:cs="国标黑体"/>
          <w:color w:val="000000"/>
          <w:kern w:val="2"/>
          <w:sz w:val="32"/>
          <w:szCs w:val="32"/>
          <w:lang w:val="en-US" w:eastAsia="zh-CN"/>
        </w:rPr>
        <w:t>1 评审办法</w:t>
      </w:r>
    </w:p>
    <w:p>
      <w:pPr>
        <w:spacing w:line="600" w:lineRule="exact"/>
        <w:ind w:firstLine="642"/>
        <w:rPr>
          <w:rFonts w:hint="eastAsia" w:ascii="仿宋_GB2312" w:eastAsia="仿宋_GB2312" w:cs="仿宋_GB2312"/>
          <w:color w:val="000000"/>
          <w:kern w:val="2"/>
          <w:sz w:val="32"/>
          <w:szCs w:val="32"/>
        </w:rPr>
      </w:pPr>
      <w:r>
        <w:rPr>
          <w:rFonts w:hint="eastAsia" w:ascii="仿宋_GB2312" w:eastAsia="仿宋_GB2312" w:cs="仿宋_GB2312"/>
          <w:color w:val="000000"/>
          <w:kern w:val="2"/>
          <w:sz w:val="32"/>
          <w:szCs w:val="32"/>
        </w:rPr>
        <w:t>本项目采用综合评分法。总分100分。</w:t>
      </w:r>
    </w:p>
    <w:tbl>
      <w:tblPr>
        <w:tblStyle w:val="15"/>
        <w:tblW w:w="101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1196"/>
        <w:gridCol w:w="6"/>
        <w:gridCol w:w="6942"/>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1" w:hRule="atLeast"/>
          <w:tblHeader/>
          <w:jc w:val="center"/>
        </w:trPr>
        <w:tc>
          <w:tcPr>
            <w:tcW w:w="773" w:type="dxa"/>
            <w:noWrap w:val="0"/>
            <w:vAlign w:val="center"/>
          </w:tcPr>
          <w:p>
            <w:pPr>
              <w:pStyle w:val="18"/>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196" w:type="dxa"/>
            <w:noWrap w:val="0"/>
            <w:vAlign w:val="center"/>
          </w:tcPr>
          <w:p>
            <w:pPr>
              <w:pStyle w:val="18"/>
              <w:rPr>
                <w:rFonts w:hint="eastAsia" w:ascii="宋体" w:hAnsi="宋体" w:eastAsia="宋体" w:cs="宋体"/>
                <w:b/>
                <w:bCs/>
                <w:sz w:val="21"/>
                <w:szCs w:val="21"/>
              </w:rPr>
            </w:pPr>
            <w:r>
              <w:rPr>
                <w:rFonts w:hint="eastAsia" w:ascii="宋体" w:hAnsi="宋体" w:eastAsia="宋体" w:cs="宋体"/>
                <w:b/>
                <w:bCs/>
                <w:sz w:val="21"/>
                <w:szCs w:val="21"/>
              </w:rPr>
              <w:t>评审项目</w:t>
            </w:r>
          </w:p>
        </w:tc>
        <w:tc>
          <w:tcPr>
            <w:tcW w:w="6948" w:type="dxa"/>
            <w:gridSpan w:val="2"/>
            <w:noWrap w:val="0"/>
            <w:vAlign w:val="center"/>
          </w:tcPr>
          <w:p>
            <w:pPr>
              <w:pStyle w:val="18"/>
              <w:jc w:val="center"/>
              <w:rPr>
                <w:rFonts w:hint="eastAsia" w:ascii="宋体" w:hAnsi="宋体" w:eastAsia="宋体" w:cs="宋体"/>
                <w:b/>
                <w:bCs/>
                <w:sz w:val="21"/>
                <w:szCs w:val="21"/>
              </w:rPr>
            </w:pPr>
            <w:r>
              <w:rPr>
                <w:rFonts w:hint="eastAsia" w:ascii="宋体" w:hAnsi="宋体" w:eastAsia="宋体" w:cs="宋体"/>
                <w:b/>
                <w:bCs/>
                <w:sz w:val="21"/>
                <w:szCs w:val="21"/>
              </w:rPr>
              <w:t>评审内容</w:t>
            </w:r>
          </w:p>
        </w:tc>
        <w:tc>
          <w:tcPr>
            <w:tcW w:w="1203" w:type="dxa"/>
            <w:noWrap w:val="0"/>
            <w:vAlign w:val="center"/>
          </w:tcPr>
          <w:p>
            <w:pPr>
              <w:pStyle w:val="18"/>
              <w:rPr>
                <w:rFonts w:hint="eastAsia" w:ascii="宋体" w:hAnsi="宋体" w:eastAsia="宋体" w:cs="宋体"/>
                <w:b/>
                <w:bCs/>
                <w:sz w:val="21"/>
                <w:szCs w:val="21"/>
              </w:rPr>
            </w:pPr>
            <w:r>
              <w:rPr>
                <w:rFonts w:hint="eastAsia" w:ascii="宋体" w:hAnsi="宋体" w:eastAsia="宋体" w:cs="宋体"/>
                <w:b/>
                <w:bCs/>
                <w:sz w:val="21"/>
                <w:szCs w:val="21"/>
              </w:rPr>
              <w:t>标准分值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85" w:hRule="atLeast"/>
          <w:jc w:val="center"/>
        </w:trPr>
        <w:tc>
          <w:tcPr>
            <w:tcW w:w="773" w:type="dxa"/>
            <w:vMerge w:val="restart"/>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1</w:t>
            </w:r>
          </w:p>
        </w:tc>
        <w:tc>
          <w:tcPr>
            <w:tcW w:w="1196" w:type="dxa"/>
            <w:vMerge w:val="restart"/>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商务部分</w:t>
            </w:r>
          </w:p>
          <w:p>
            <w:pPr>
              <w:pStyle w:val="18"/>
              <w:jc w:val="center"/>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14</w:t>
            </w:r>
            <w:r>
              <w:rPr>
                <w:rFonts w:hint="eastAsia" w:ascii="宋体" w:hAnsi="宋体" w:eastAsia="宋体" w:cs="宋体"/>
                <w:sz w:val="21"/>
                <w:szCs w:val="21"/>
              </w:rPr>
              <w:t>分）</w:t>
            </w:r>
          </w:p>
        </w:tc>
        <w:tc>
          <w:tcPr>
            <w:tcW w:w="6948" w:type="dxa"/>
            <w:gridSpan w:val="2"/>
            <w:noWrap w:val="0"/>
            <w:vAlign w:val="center"/>
          </w:tcPr>
          <w:p>
            <w:pPr>
              <w:keepNext w:val="0"/>
              <w:keepLines w:val="0"/>
              <w:pageBreakBefore w:val="0"/>
              <w:numPr>
                <w:ilvl w:val="0"/>
                <w:numId w:val="0"/>
              </w:numPr>
              <w:tabs>
                <w:tab w:val="left" w:pos="304"/>
              </w:tabs>
              <w:kinsoku/>
              <w:overflowPunct/>
              <w:topLinePunct w:val="0"/>
              <w:autoSpaceDE/>
              <w:autoSpaceDN/>
              <w:bidi w:val="0"/>
              <w:adjustRightInd w:val="0"/>
              <w:snapToGrid w:val="0"/>
              <w:spacing w:line="520" w:lineRule="exact"/>
              <w:ind w:left="0" w:leftChars="0" w:firstLine="0" w:firstLineChars="0"/>
              <w:jc w:val="both"/>
              <w:rPr>
                <w:rFonts w:hint="eastAsia" w:ascii="宋体" w:hAnsi="宋体" w:eastAsia="宋体" w:cs="宋体"/>
                <w:b/>
                <w:bCs/>
                <w:lang w:val="en-US" w:eastAsia="zh-CN"/>
              </w:rPr>
            </w:pPr>
            <w:r>
              <w:rPr>
                <w:rFonts w:hint="eastAsia" w:ascii="宋体" w:hAnsi="宋体" w:eastAsia="宋体" w:cs="宋体"/>
                <w:b/>
                <w:bCs/>
                <w:lang w:val="en-US" w:eastAsia="zh-CN"/>
              </w:rPr>
              <w:t>供应商项相关业绩</w:t>
            </w:r>
            <w:r>
              <w:rPr>
                <w:rFonts w:hint="eastAsia" w:ascii="宋体" w:hAnsi="宋体" w:eastAsia="宋体" w:cs="宋体"/>
                <w:b/>
                <w:bCs/>
                <w:szCs w:val="21"/>
                <w:lang w:eastAsia="zh-CN"/>
              </w:rPr>
              <w:t>（</w:t>
            </w:r>
            <w:r>
              <w:rPr>
                <w:rFonts w:hint="eastAsia" w:ascii="宋体" w:hAnsi="宋体" w:eastAsia="宋体" w:cs="宋体"/>
                <w:b/>
                <w:bCs/>
                <w:szCs w:val="21"/>
                <w:lang w:val="en-US" w:eastAsia="zh-CN"/>
              </w:rPr>
              <w:t>8分</w:t>
            </w:r>
            <w:r>
              <w:rPr>
                <w:rFonts w:hint="eastAsia" w:ascii="宋体" w:hAnsi="宋体" w:eastAsia="宋体" w:cs="宋体"/>
                <w:b/>
                <w:bCs/>
                <w:szCs w:val="21"/>
                <w:lang w:eastAsia="zh-CN"/>
              </w:rPr>
              <w:t>）</w:t>
            </w:r>
          </w:p>
          <w:p>
            <w:pPr>
              <w:keepNext w:val="0"/>
              <w:keepLines w:val="0"/>
              <w:pageBreakBefore w:val="0"/>
              <w:numPr>
                <w:ilvl w:val="0"/>
                <w:numId w:val="0"/>
              </w:numPr>
              <w:kinsoku/>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根据供应商自2023年9月1日至本项目评审开始前的相关业务业绩（金额为含税价）评分。案例单项合同金额10万元(含)以上，每个案例得2分；10万元以下不得分。本项最高得8分。</w:t>
            </w:r>
          </w:p>
          <w:p>
            <w:pPr>
              <w:keepNext w:val="0"/>
              <w:keepLines w:val="0"/>
              <w:pageBreakBefore w:val="0"/>
              <w:numPr>
                <w:ilvl w:val="0"/>
                <w:numId w:val="0"/>
              </w:numPr>
              <w:kinsoku/>
              <w:overflowPunct/>
              <w:topLinePunct w:val="0"/>
              <w:autoSpaceDE/>
              <w:autoSpaceDN/>
              <w:bidi w:val="0"/>
              <w:adjustRightInd/>
              <w:snapToGrid/>
              <w:spacing w:line="240" w:lineRule="auto"/>
              <w:ind w:left="0" w:leftChars="0" w:firstLine="0" w:firstLineChars="0"/>
              <w:jc w:val="left"/>
              <w:rPr>
                <w:rFonts w:hint="eastAsia" w:ascii="宋体" w:hAnsi="宋体" w:eastAsia="宋体" w:cs="宋体"/>
                <w:szCs w:val="21"/>
                <w:lang w:val="en-US" w:eastAsia="zh-CN"/>
              </w:rPr>
            </w:pPr>
            <w:r>
              <w:rPr>
                <w:rFonts w:hint="eastAsia" w:ascii="宋体" w:hAnsi="宋体" w:eastAsia="宋体" w:cs="宋体"/>
                <w:szCs w:val="21"/>
                <w:lang w:val="en-US" w:eastAsia="zh-CN"/>
              </w:rPr>
              <w:t>注：需附成交合同复印件、发票复印件并加盖单位公章。发票仅作为验证资料，无需与合同金额完全对应。</w:t>
            </w:r>
          </w:p>
          <w:p>
            <w:pPr>
              <w:pStyle w:val="18"/>
              <w:adjustRightInd/>
              <w:spacing w:line="300" w:lineRule="exact"/>
              <w:textAlignment w:val="auto"/>
              <w:rPr>
                <w:rFonts w:hint="eastAsia" w:ascii="宋体" w:hAnsi="宋体" w:eastAsia="宋体" w:cs="宋体"/>
                <w:b/>
                <w:bCs/>
                <w:sz w:val="21"/>
                <w:szCs w:val="21"/>
                <w:highlight w:val="none"/>
                <w:shd w:val="clear" w:color="auto" w:fill="auto"/>
              </w:rPr>
            </w:pPr>
          </w:p>
        </w:tc>
        <w:tc>
          <w:tcPr>
            <w:tcW w:w="1203" w:type="dxa"/>
            <w:noWrap w:val="0"/>
            <w:vAlign w:val="center"/>
          </w:tcPr>
          <w:p>
            <w:pPr>
              <w:pStyle w:val="18"/>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0" w:hRule="atLeast"/>
          <w:jc w:val="center"/>
        </w:trPr>
        <w:tc>
          <w:tcPr>
            <w:tcW w:w="773" w:type="dxa"/>
            <w:vMerge w:val="continue"/>
            <w:noWrap w:val="0"/>
            <w:vAlign w:val="center"/>
          </w:tcPr>
          <w:p>
            <w:pPr>
              <w:pStyle w:val="18"/>
              <w:jc w:val="center"/>
              <w:rPr>
                <w:rFonts w:hint="eastAsia" w:ascii="宋体" w:hAnsi="宋体" w:eastAsia="宋体" w:cs="宋体"/>
                <w:sz w:val="21"/>
                <w:szCs w:val="21"/>
              </w:rPr>
            </w:pPr>
          </w:p>
        </w:tc>
        <w:tc>
          <w:tcPr>
            <w:tcW w:w="1196" w:type="dxa"/>
            <w:vMerge w:val="continue"/>
            <w:noWrap w:val="0"/>
            <w:vAlign w:val="center"/>
          </w:tcPr>
          <w:p>
            <w:pPr>
              <w:pStyle w:val="18"/>
              <w:jc w:val="center"/>
              <w:rPr>
                <w:rFonts w:hint="eastAsia" w:ascii="宋体" w:hAnsi="宋体" w:eastAsia="宋体" w:cs="宋体"/>
                <w:sz w:val="21"/>
                <w:szCs w:val="21"/>
              </w:rPr>
            </w:pPr>
          </w:p>
        </w:tc>
        <w:tc>
          <w:tcPr>
            <w:tcW w:w="6948" w:type="dxa"/>
            <w:gridSpan w:val="2"/>
            <w:noWrap w:val="0"/>
            <w:vAlign w:val="center"/>
          </w:tcPr>
          <w:p>
            <w:pPr>
              <w:pStyle w:val="19"/>
              <w:pageBreakBefore w:val="0"/>
              <w:overflowPunct/>
              <w:topLinePunct w:val="0"/>
              <w:autoSpaceDE/>
              <w:bidi w:val="0"/>
              <w:spacing w:before="26" w:line="520" w:lineRule="exact"/>
              <w:jc w:val="both"/>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rPr>
              <w:t>服务方案</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6分</w:t>
            </w:r>
            <w:r>
              <w:rPr>
                <w:rFonts w:hint="eastAsia" w:cs="宋体"/>
                <w:b/>
                <w:bCs/>
                <w:color w:val="auto"/>
                <w:sz w:val="21"/>
                <w:szCs w:val="21"/>
                <w:highlight w:val="none"/>
                <w:lang w:eastAsia="zh-CN"/>
              </w:rPr>
              <w:t>）</w:t>
            </w:r>
          </w:p>
          <w:p>
            <w:pPr>
              <w:numPr>
                <w:ilvl w:val="0"/>
                <w:numId w:val="0"/>
              </w:numPr>
              <w:adjustRightInd/>
              <w:spacing w:line="240" w:lineRule="auto"/>
              <w:jc w:val="left"/>
              <w:rPr>
                <w:rFonts w:hint="eastAsia" w:ascii="宋体" w:hAnsi="宋体" w:eastAsia="宋体" w:cs="宋体"/>
                <w:sz w:val="21"/>
                <w:szCs w:val="21"/>
                <w:highlight w:val="none"/>
                <w:lang w:eastAsia="zh-CN"/>
              </w:rPr>
            </w:pPr>
            <w:r>
              <w:rPr>
                <w:rFonts w:hint="eastAsia" w:ascii="宋体" w:hAnsi="宋体" w:eastAsia="宋体" w:cs="宋体"/>
                <w:spacing w:val="0"/>
                <w:sz w:val="21"/>
                <w:szCs w:val="21"/>
                <w:highlight w:val="none"/>
                <w:lang w:val="en-US" w:eastAsia="zh-CN"/>
              </w:rPr>
              <w:t>根据供应商住所、提供的产品交付与运输保障措施及实施计划、产品安装服务方案、产品紧急情况的应急处置能力、特别是维保期限与售后服务承诺等内容进行评分。</w:t>
            </w:r>
            <w:r>
              <w:rPr>
                <w:rFonts w:hint="eastAsia" w:ascii="宋体" w:hAnsi="宋体" w:eastAsia="宋体" w:cs="宋体"/>
                <w:sz w:val="21"/>
                <w:szCs w:val="21"/>
                <w:highlight w:val="none"/>
              </w:rPr>
              <w:t>优秀得</w:t>
            </w:r>
            <w:r>
              <w:rPr>
                <w:rFonts w:hint="eastAsia" w:ascii="宋体" w:hAnsi="宋体" w:eastAsia="宋体" w:cs="宋体"/>
                <w:sz w:val="21"/>
                <w:szCs w:val="21"/>
                <w:highlight w:val="none"/>
                <w:lang w:val="en-US" w:eastAsia="zh-CN"/>
              </w:rPr>
              <w:t>4.01-6</w:t>
            </w:r>
            <w:r>
              <w:rPr>
                <w:rFonts w:hint="eastAsia" w:ascii="宋体" w:hAnsi="宋体" w:eastAsia="宋体" w:cs="宋体"/>
                <w:sz w:val="21"/>
                <w:szCs w:val="21"/>
                <w:highlight w:val="none"/>
              </w:rPr>
              <w:t>分，较好得</w:t>
            </w:r>
            <w:r>
              <w:rPr>
                <w:rFonts w:hint="eastAsia" w:ascii="宋体" w:hAnsi="宋体" w:eastAsia="宋体" w:cs="宋体"/>
                <w:sz w:val="21"/>
                <w:szCs w:val="21"/>
                <w:highlight w:val="none"/>
                <w:lang w:val="en-US" w:eastAsia="zh-CN"/>
              </w:rPr>
              <w:t>2.01-4（不含）</w:t>
            </w:r>
            <w:r>
              <w:rPr>
                <w:rFonts w:hint="eastAsia" w:ascii="宋体" w:hAnsi="宋体" w:eastAsia="宋体" w:cs="宋体"/>
                <w:sz w:val="21"/>
                <w:szCs w:val="21"/>
                <w:highlight w:val="none"/>
              </w:rPr>
              <w:t>分，一般得</w:t>
            </w:r>
            <w:r>
              <w:rPr>
                <w:rFonts w:hint="eastAsia" w:ascii="宋体" w:hAnsi="宋体" w:eastAsia="宋体" w:cs="宋体"/>
                <w:sz w:val="21"/>
                <w:szCs w:val="21"/>
                <w:highlight w:val="none"/>
                <w:lang w:val="en-US" w:eastAsia="zh-CN"/>
              </w:rPr>
              <w:t>0-2（不含）</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pPr>
              <w:pStyle w:val="18"/>
              <w:adjustRightInd/>
              <w:spacing w:line="300" w:lineRule="exact"/>
              <w:textAlignment w:val="auto"/>
              <w:rPr>
                <w:rFonts w:hint="eastAsia" w:ascii="宋体" w:hAnsi="宋体" w:eastAsia="宋体" w:cs="宋体"/>
                <w:sz w:val="21"/>
                <w:szCs w:val="21"/>
              </w:rPr>
            </w:pPr>
          </w:p>
        </w:tc>
        <w:tc>
          <w:tcPr>
            <w:tcW w:w="1203" w:type="dxa"/>
            <w:noWrap w:val="0"/>
            <w:vAlign w:val="center"/>
          </w:tcPr>
          <w:p>
            <w:pPr>
              <w:pStyle w:val="18"/>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9" w:hRule="atLeast"/>
          <w:jc w:val="center"/>
        </w:trPr>
        <w:tc>
          <w:tcPr>
            <w:tcW w:w="773" w:type="dxa"/>
            <w:tcBorders>
              <w:bottom w:val="single" w:color="auto" w:sz="4" w:space="0"/>
            </w:tcBorders>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2</w:t>
            </w:r>
          </w:p>
        </w:tc>
        <w:tc>
          <w:tcPr>
            <w:tcW w:w="1196" w:type="dxa"/>
            <w:vMerge w:val="restart"/>
            <w:tcBorders>
              <w:bottom w:val="single" w:color="auto" w:sz="4" w:space="0"/>
            </w:tcBorders>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lang w:eastAsia="zh-CN"/>
              </w:rPr>
              <w:t>技术</w:t>
            </w:r>
            <w:r>
              <w:rPr>
                <w:rFonts w:hint="eastAsia" w:ascii="宋体" w:hAnsi="宋体" w:eastAsia="宋体" w:cs="宋体"/>
                <w:sz w:val="21"/>
                <w:szCs w:val="21"/>
              </w:rPr>
              <w:t>部分</w:t>
            </w:r>
          </w:p>
          <w:p>
            <w:pPr>
              <w:pStyle w:val="18"/>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48</w:t>
            </w:r>
            <w:r>
              <w:rPr>
                <w:rFonts w:hint="eastAsia" w:ascii="宋体" w:hAnsi="宋体" w:eastAsia="宋体" w:cs="宋体"/>
                <w:sz w:val="21"/>
                <w:szCs w:val="21"/>
              </w:rPr>
              <w:t>分）</w:t>
            </w:r>
          </w:p>
        </w:tc>
        <w:tc>
          <w:tcPr>
            <w:tcW w:w="6948" w:type="dxa"/>
            <w:gridSpan w:val="2"/>
            <w:tcBorders>
              <w:bottom w:val="single" w:color="auto" w:sz="4" w:space="0"/>
            </w:tcBorders>
            <w:noWrap w:val="0"/>
            <w:vAlign w:val="center"/>
          </w:tcPr>
          <w:p>
            <w:pPr>
              <w:rPr>
                <w:rFonts w:hint="eastAsia"/>
                <w:b/>
                <w:bCs/>
              </w:rPr>
            </w:pPr>
            <w:r>
              <w:rPr>
                <w:rFonts w:hint="eastAsia"/>
                <w:b/>
                <w:bCs/>
              </w:rPr>
              <w:t>1. 内胆防腐系统（10分）</w:t>
            </w:r>
          </w:p>
          <w:p>
            <w:pPr>
              <w:rPr>
                <w:rFonts w:hint="eastAsia" w:eastAsia="宋体"/>
                <w:lang w:eastAsia="zh-CN"/>
              </w:rPr>
            </w:pPr>
            <w:r>
              <w:rPr>
                <w:rFonts w:hint="eastAsia"/>
              </w:rPr>
              <w:t>10分：一体无缝搪瓷内胆+电子阳极免维护防腐系统，终身无需更换镁棒</w:t>
            </w:r>
            <w:r>
              <w:rPr>
                <w:rFonts w:hint="eastAsia"/>
                <w:lang w:eastAsia="zh-CN"/>
              </w:rPr>
              <w:t>。</w:t>
            </w:r>
          </w:p>
          <w:p>
            <w:pPr>
              <w:rPr>
                <w:rFonts w:hint="eastAsia"/>
              </w:rPr>
            </w:pPr>
            <w:r>
              <w:rPr>
                <w:rFonts w:hint="eastAsia"/>
              </w:rPr>
              <w:t>4分：一体无缝搪瓷内胆，仅标配普通镁棒（需定期拆机更换）。</w:t>
            </w:r>
          </w:p>
          <w:p>
            <w:pPr>
              <w:numPr>
                <w:ilvl w:val="0"/>
                <w:numId w:val="2"/>
              </w:numPr>
              <w:rPr>
                <w:rFonts w:hint="eastAsia"/>
                <w:b/>
                <w:bCs/>
                <w:lang w:val="en-US" w:eastAsia="zh-CN"/>
              </w:rPr>
            </w:pPr>
            <w:r>
              <w:rPr>
                <w:rFonts w:hint="eastAsia"/>
                <w:b/>
                <w:bCs/>
                <w:lang w:val="en-US" w:eastAsia="zh-CN"/>
              </w:rPr>
              <w:t>内胆承压性能（8分）</w:t>
            </w:r>
          </w:p>
          <w:p>
            <w:pPr>
              <w:pStyle w:val="2"/>
              <w:numPr>
                <w:ilvl w:val="0"/>
                <w:numId w:val="0"/>
              </w:numPr>
              <w:ind w:left="0" w:firstLine="0"/>
              <w:rPr>
                <w:rFonts w:hint="default"/>
                <w:lang w:val="en-US" w:eastAsia="zh-CN"/>
              </w:rPr>
            </w:pPr>
            <w:r>
              <w:rPr>
                <w:rFonts w:hint="eastAsia"/>
                <w:lang w:val="en-US" w:eastAsia="zh-CN"/>
              </w:rPr>
              <w:t>8分：内胆静态承压≥2.0MPa。</w:t>
            </w:r>
          </w:p>
          <w:p>
            <w:pPr>
              <w:pStyle w:val="2"/>
              <w:numPr>
                <w:ilvl w:val="0"/>
                <w:numId w:val="0"/>
              </w:numPr>
              <w:ind w:left="0" w:firstLine="0"/>
              <w:rPr>
                <w:rFonts w:hint="eastAsia"/>
                <w:lang w:val="en-US" w:eastAsia="zh-CN"/>
              </w:rPr>
            </w:pPr>
            <w:r>
              <w:rPr>
                <w:rFonts w:hint="eastAsia"/>
                <w:lang w:val="en-US" w:eastAsia="zh-CN"/>
              </w:rPr>
              <w:t>4分：内胆静态承压≥1.6MPa。</w:t>
            </w:r>
          </w:p>
          <w:p>
            <w:pPr>
              <w:pStyle w:val="2"/>
              <w:numPr>
                <w:ilvl w:val="0"/>
                <w:numId w:val="0"/>
              </w:numPr>
              <w:ind w:left="0" w:firstLine="0"/>
              <w:rPr>
                <w:rFonts w:hint="default"/>
                <w:lang w:val="en-US" w:eastAsia="zh-CN"/>
              </w:rPr>
            </w:pPr>
            <w:r>
              <w:rPr>
                <w:rFonts w:hint="eastAsia"/>
                <w:lang w:val="en-US" w:eastAsia="zh-CN"/>
              </w:rPr>
              <w:t>2分：内胆静态承压仅满足1.2MPa。</w:t>
            </w:r>
          </w:p>
          <w:p>
            <w:pPr>
              <w:rPr>
                <w:rFonts w:hint="eastAsia"/>
                <w:b/>
                <w:bCs/>
              </w:rPr>
            </w:pPr>
            <w:r>
              <w:rPr>
                <w:rFonts w:hint="eastAsia"/>
                <w:b/>
                <w:bCs/>
              </w:rPr>
              <w:t>2. 抑菌配置（</w:t>
            </w:r>
            <w:r>
              <w:rPr>
                <w:rFonts w:hint="eastAsia"/>
                <w:b/>
                <w:bCs/>
                <w:lang w:val="en-US" w:eastAsia="zh-CN"/>
              </w:rPr>
              <w:t>4</w:t>
            </w:r>
            <w:r>
              <w:rPr>
                <w:rFonts w:hint="eastAsia"/>
                <w:b/>
                <w:bCs/>
              </w:rPr>
              <w:t>分）</w:t>
            </w:r>
          </w:p>
          <w:p>
            <w:pPr>
              <w:rPr>
                <w:rFonts w:hint="eastAsia"/>
                <w:lang w:eastAsia="zh-CN"/>
              </w:rPr>
            </w:pPr>
            <w:r>
              <w:rPr>
                <w:rFonts w:hint="eastAsia"/>
                <w:lang w:val="en-US" w:eastAsia="zh-CN"/>
              </w:rPr>
              <w:t>4</w:t>
            </w:r>
            <w:r>
              <w:rPr>
                <w:rFonts w:hint="eastAsia"/>
              </w:rPr>
              <w:t>分：</w:t>
            </w:r>
            <w:r>
              <w:rPr>
                <w:rFonts w:hint="eastAsia"/>
                <w:lang w:val="en-US" w:eastAsia="zh-CN"/>
              </w:rPr>
              <w:t>8</w:t>
            </w:r>
            <w:r>
              <w:rPr>
                <w:rFonts w:hint="eastAsia"/>
              </w:rPr>
              <w:t>0℃定时循环高温杀菌+银离子双重抑菌</w:t>
            </w:r>
            <w:r>
              <w:rPr>
                <w:rFonts w:hint="eastAsia"/>
                <w:lang w:eastAsia="zh-CN"/>
              </w:rPr>
              <w:t>。</w:t>
            </w:r>
          </w:p>
          <w:p>
            <w:pPr>
              <w:rPr>
                <w:rFonts w:hint="eastAsia" w:eastAsia="宋体"/>
                <w:lang w:eastAsia="zh-CN"/>
              </w:rPr>
            </w:pPr>
            <w:r>
              <w:rPr>
                <w:rFonts w:hint="eastAsia"/>
                <w:lang w:val="en-US" w:eastAsia="zh-CN"/>
              </w:rPr>
              <w:t>2</w:t>
            </w:r>
            <w:r>
              <w:rPr>
                <w:rFonts w:hint="eastAsia"/>
              </w:rPr>
              <w:t>分：仅基础</w:t>
            </w:r>
            <w:r>
              <w:rPr>
                <w:rFonts w:hint="eastAsia"/>
                <w:lang w:val="en-US" w:eastAsia="zh-CN"/>
              </w:rPr>
              <w:t>8</w:t>
            </w:r>
            <w:r>
              <w:rPr>
                <w:rFonts w:hint="eastAsia"/>
              </w:rPr>
              <w:t>0℃高温杀菌</w:t>
            </w:r>
            <w:r>
              <w:rPr>
                <w:rFonts w:hint="eastAsia"/>
                <w:lang w:eastAsia="zh-CN"/>
              </w:rPr>
              <w:t>。</w:t>
            </w:r>
          </w:p>
          <w:p>
            <w:pP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3.智能控显（4分）</w:t>
            </w:r>
          </w:p>
          <w:p>
            <w:pPr>
              <w:rPr>
                <w:rFonts w:hint="eastAsia" w:eastAsia="宋体"/>
                <w:lang w:eastAsia="zh-CN"/>
              </w:rPr>
            </w:pPr>
            <w:r>
              <w:rPr>
                <w:rFonts w:hint="eastAsia"/>
                <w:lang w:val="en-US" w:eastAsia="zh-CN"/>
              </w:rPr>
              <w:t>4分：</w:t>
            </w:r>
            <w:r>
              <w:rPr>
                <w:rFonts w:hint="eastAsia"/>
                <w:lang w:eastAsia="zh-CN"/>
              </w:rPr>
              <w:t>触控数显，</w:t>
            </w:r>
            <w:r>
              <w:rPr>
                <w:rFonts w:hint="eastAsia"/>
              </w:rPr>
              <w:t>支持手机远程联网控制、预约用水、用水量统计</w:t>
            </w:r>
            <w:r>
              <w:rPr>
                <w:rFonts w:hint="eastAsia"/>
                <w:lang w:eastAsia="zh-CN"/>
              </w:rPr>
              <w:t>。</w:t>
            </w:r>
          </w:p>
          <w:p>
            <w:pPr>
              <w:rPr>
                <w:rFonts w:hint="eastAsia"/>
              </w:rPr>
            </w:pPr>
            <w:r>
              <w:rPr>
                <w:rFonts w:hint="eastAsia"/>
                <w:lang w:val="en-US" w:eastAsia="zh-CN"/>
              </w:rPr>
              <w:t>2分：</w:t>
            </w:r>
            <w:r>
              <w:rPr>
                <w:rFonts w:hint="eastAsia"/>
              </w:rPr>
              <w:t>仅机身按键控制，无远程互联功能。</w:t>
            </w:r>
          </w:p>
          <w:p>
            <w:pPr>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4.热水输出功率（4分）</w:t>
            </w:r>
          </w:p>
          <w:p>
            <w:pPr>
              <w:pStyle w:val="2"/>
              <w:numPr>
                <w:ilvl w:val="0"/>
                <w:numId w:val="0"/>
              </w:numPr>
              <w:ind w:left="0" w:firstLine="0"/>
              <w:rPr>
                <w:rFonts w:hint="default"/>
                <w:lang w:val="en-US" w:eastAsia="zh-CN"/>
              </w:rPr>
            </w:pPr>
            <w:r>
              <w:rPr>
                <w:rFonts w:hint="eastAsia"/>
                <w:lang w:val="en-US" w:eastAsia="zh-CN"/>
              </w:rPr>
              <w:t>热水输出功率≥85%得4分，低于85%不得分。</w:t>
            </w:r>
          </w:p>
          <w:p>
            <w:pPr>
              <w:rPr>
                <w:rFonts w:hint="eastAsia"/>
                <w:b/>
                <w:bCs/>
              </w:rPr>
            </w:pPr>
            <w:r>
              <w:rPr>
                <w:rFonts w:hint="eastAsia"/>
                <w:b/>
                <w:bCs/>
                <w:lang w:val="en-US" w:eastAsia="zh-CN"/>
              </w:rPr>
              <w:t>5</w:t>
            </w:r>
            <w:r>
              <w:rPr>
                <w:rFonts w:hint="eastAsia"/>
                <w:b/>
                <w:bCs/>
              </w:rPr>
              <w:t>. 保温与节能优化（</w:t>
            </w:r>
            <w:r>
              <w:rPr>
                <w:rFonts w:hint="eastAsia"/>
                <w:b/>
                <w:bCs/>
                <w:lang w:val="en-US" w:eastAsia="zh-CN"/>
              </w:rPr>
              <w:t>6</w:t>
            </w:r>
            <w:r>
              <w:rPr>
                <w:rFonts w:hint="eastAsia"/>
                <w:b/>
                <w:bCs/>
              </w:rPr>
              <w:t>分）</w:t>
            </w:r>
          </w:p>
          <w:p>
            <w:pPr>
              <w:rPr>
                <w:rFonts w:hint="eastAsia" w:eastAsia="宋体"/>
                <w:lang w:eastAsia="zh-CN"/>
              </w:rPr>
            </w:pPr>
            <w:r>
              <w:rPr>
                <w:rFonts w:hint="eastAsia"/>
                <w:lang w:val="en-US" w:eastAsia="zh-CN"/>
              </w:rPr>
              <w:t>6</w:t>
            </w:r>
            <w:r>
              <w:rPr>
                <w:rFonts w:hint="eastAsia"/>
              </w:rPr>
              <w:t>分：加厚高密度一体发泡保温层，具备自适应动态保温算法，低功耗待机</w:t>
            </w:r>
            <w:r>
              <w:rPr>
                <w:rFonts w:hint="eastAsia"/>
                <w:lang w:eastAsia="zh-CN"/>
              </w:rPr>
              <w:t>。</w:t>
            </w:r>
          </w:p>
          <w:p>
            <w:pPr>
              <w:rPr>
                <w:rFonts w:hint="eastAsia"/>
              </w:rPr>
            </w:pPr>
            <w:r>
              <w:rPr>
                <w:rFonts w:hint="eastAsia"/>
              </w:rPr>
              <w:t>3分：标准聚氨酯发泡，无智能动态保温算法。</w:t>
            </w:r>
          </w:p>
          <w:p>
            <w:pPr>
              <w:pStyle w:val="18"/>
              <w:adjustRightInd/>
              <w:spacing w:line="300" w:lineRule="exact"/>
              <w:textAlignment w:val="auto"/>
              <w:rPr>
                <w:rFonts w:hint="eastAsia" w:ascii="宋体" w:hAnsi="宋体" w:eastAsia="宋体" w:cs="宋体"/>
                <w:sz w:val="21"/>
                <w:szCs w:val="21"/>
              </w:rPr>
            </w:pPr>
          </w:p>
        </w:tc>
        <w:tc>
          <w:tcPr>
            <w:tcW w:w="1203" w:type="dxa"/>
            <w:tcBorders>
              <w:bottom w:val="single" w:color="auto" w:sz="4" w:space="0"/>
            </w:tcBorders>
            <w:noWrap w:val="0"/>
            <w:vAlign w:val="center"/>
          </w:tcPr>
          <w:p>
            <w:pPr>
              <w:pStyle w:val="18"/>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5" w:hRule="atLeast"/>
          <w:jc w:val="center"/>
        </w:trPr>
        <w:tc>
          <w:tcPr>
            <w:tcW w:w="773" w:type="dxa"/>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4</w:t>
            </w:r>
          </w:p>
          <w:p>
            <w:pPr>
              <w:pStyle w:val="18"/>
              <w:jc w:val="center"/>
              <w:rPr>
                <w:rFonts w:hint="eastAsia" w:ascii="宋体" w:hAnsi="宋体" w:eastAsia="宋体" w:cs="宋体"/>
                <w:sz w:val="21"/>
                <w:szCs w:val="21"/>
              </w:rPr>
            </w:pPr>
          </w:p>
        </w:tc>
        <w:tc>
          <w:tcPr>
            <w:tcW w:w="1196" w:type="dxa"/>
            <w:vMerge w:val="continue"/>
            <w:noWrap w:val="0"/>
            <w:vAlign w:val="center"/>
          </w:tcPr>
          <w:p>
            <w:pPr>
              <w:pStyle w:val="18"/>
              <w:rPr>
                <w:rFonts w:hint="eastAsia" w:ascii="宋体" w:hAnsi="宋体" w:eastAsia="宋体" w:cs="宋体"/>
                <w:sz w:val="21"/>
                <w:szCs w:val="21"/>
              </w:rPr>
            </w:pPr>
          </w:p>
        </w:tc>
        <w:tc>
          <w:tcPr>
            <w:tcW w:w="6948" w:type="dxa"/>
            <w:gridSpan w:val="2"/>
            <w:noWrap w:val="0"/>
            <w:vAlign w:val="center"/>
          </w:tcPr>
          <w:p>
            <w:pPr>
              <w:widowControl/>
              <w:jc w:val="left"/>
              <w:textAlignment w:val="center"/>
              <w:rPr>
                <w:rFonts w:hint="default" w:ascii="宋体" w:hAnsi="宋体" w:eastAsia="宋体" w:cs="宋体"/>
                <w:b/>
                <w:bCs/>
                <w:color w:val="000000"/>
                <w:sz w:val="21"/>
                <w:szCs w:val="21"/>
                <w:lang w:val="en-US" w:eastAsia="zh-CN" w:bidi="ar"/>
              </w:rPr>
            </w:pPr>
            <w:r>
              <w:rPr>
                <w:rFonts w:hint="eastAsia" w:ascii="宋体" w:hAnsi="宋体" w:eastAsia="宋体" w:cs="宋体"/>
                <w:b/>
                <w:bCs/>
                <w:color w:val="000000"/>
                <w:sz w:val="21"/>
                <w:szCs w:val="21"/>
                <w:lang w:val="en-US" w:eastAsia="zh-CN" w:bidi="ar"/>
              </w:rPr>
              <w:t>加分项（10分）</w:t>
            </w:r>
          </w:p>
          <w:p>
            <w:pPr>
              <w:widowControl/>
              <w:jc w:val="left"/>
              <w:textAlignment w:val="center"/>
              <w:rPr>
                <w:rFonts w:hint="eastAsia" w:ascii="宋体" w:hAnsi="宋体" w:eastAsia="宋体" w:cs="宋体"/>
                <w:b w:val="0"/>
                <w:bCs w:val="0"/>
                <w:i w:val="0"/>
                <w:iCs w:val="0"/>
                <w:caps w:val="0"/>
                <w:spacing w:val="0"/>
                <w:sz w:val="21"/>
                <w:szCs w:val="21"/>
                <w:highlight w:val="none"/>
                <w:shd w:val="clear" w:color="auto" w:fill="auto"/>
                <w:lang w:eastAsia="zh-CN"/>
              </w:rPr>
            </w:pPr>
            <w:r>
              <w:rPr>
                <w:rFonts w:hint="eastAsia" w:ascii="宋体" w:hAnsi="宋体" w:eastAsia="宋体" w:cs="宋体"/>
                <w:color w:val="auto"/>
                <w:sz w:val="21"/>
                <w:szCs w:val="21"/>
                <w:highlight w:val="none"/>
                <w:lang w:val="en-US" w:eastAsia="zh-CN"/>
              </w:rPr>
              <w:t>除上述标准以外，在全部满足招标文件明确的功能、性能和技术指标要求的基础上，供应商可围绕所投产品专属的差异化优势、增值方案展开，不得复述已明确的硬性基础条款；需附带佐证材料</w:t>
            </w:r>
            <w:r>
              <w:rPr>
                <w:rFonts w:hint="eastAsia" w:ascii="宋体" w:hAnsi="宋体" w:eastAsia="宋体" w:cs="宋体"/>
                <w:b w:val="0"/>
                <w:bCs w:val="0"/>
                <w:i w:val="0"/>
                <w:iCs w:val="0"/>
                <w:caps w:val="0"/>
                <w:spacing w:val="0"/>
                <w:sz w:val="21"/>
                <w:szCs w:val="21"/>
                <w:highlight w:val="none"/>
                <w:shd w:val="clear" w:color="auto" w:fill="auto"/>
                <w:lang w:eastAsia="zh-CN"/>
              </w:rPr>
              <w:t>。</w:t>
            </w:r>
          </w:p>
          <w:p>
            <w:pPr>
              <w:widowControl/>
              <w:jc w:val="left"/>
              <w:textAlignment w:val="center"/>
              <w:rPr>
                <w:rFonts w:hint="eastAsia" w:ascii="宋体" w:hAnsi="宋体" w:eastAsia="宋体" w:cs="宋体"/>
                <w:b w:val="0"/>
                <w:bCs w:val="0"/>
                <w:i w:val="0"/>
                <w:iCs w:val="0"/>
                <w:caps w:val="0"/>
                <w:spacing w:val="0"/>
                <w:sz w:val="21"/>
                <w:szCs w:val="21"/>
                <w:highlight w:val="none"/>
                <w:shd w:val="clear" w:color="auto" w:fill="auto"/>
                <w:lang w:val="en-US" w:eastAsia="zh-CN"/>
              </w:rPr>
            </w:pPr>
            <w:r>
              <w:rPr>
                <w:rFonts w:hint="eastAsia" w:ascii="宋体" w:hAnsi="宋体" w:eastAsia="宋体" w:cs="宋体"/>
                <w:b w:val="0"/>
                <w:bCs w:val="0"/>
                <w:i w:val="0"/>
                <w:iCs w:val="0"/>
                <w:caps w:val="0"/>
                <w:spacing w:val="0"/>
                <w:sz w:val="21"/>
                <w:szCs w:val="21"/>
                <w:highlight w:val="none"/>
                <w:shd w:val="clear" w:color="auto" w:fill="auto"/>
                <w:lang w:val="en-US" w:eastAsia="zh-CN"/>
              </w:rPr>
              <w:t>优势详实、佐证材料齐全、对本项目提升明显：8.01-10分。</w:t>
            </w:r>
          </w:p>
          <w:p>
            <w:pPr>
              <w:widowControl/>
              <w:jc w:val="left"/>
              <w:textAlignment w:val="center"/>
              <w:rPr>
                <w:rFonts w:hint="eastAsia" w:ascii="宋体" w:hAnsi="宋体" w:eastAsia="宋体" w:cs="宋体"/>
                <w:b w:val="0"/>
                <w:bCs w:val="0"/>
                <w:i w:val="0"/>
                <w:iCs w:val="0"/>
                <w:caps w:val="0"/>
                <w:spacing w:val="0"/>
                <w:sz w:val="21"/>
                <w:szCs w:val="21"/>
                <w:highlight w:val="none"/>
                <w:shd w:val="clear" w:color="auto" w:fill="auto"/>
                <w:lang w:val="en-US" w:eastAsia="zh-CN"/>
              </w:rPr>
            </w:pPr>
            <w:r>
              <w:rPr>
                <w:rFonts w:hint="eastAsia" w:ascii="宋体" w:hAnsi="宋体" w:eastAsia="宋体" w:cs="宋体"/>
                <w:b w:val="0"/>
                <w:bCs w:val="0"/>
                <w:i w:val="0"/>
                <w:iCs w:val="0"/>
                <w:caps w:val="0"/>
                <w:spacing w:val="0"/>
                <w:sz w:val="21"/>
                <w:szCs w:val="21"/>
                <w:highlight w:val="none"/>
                <w:shd w:val="clear" w:color="auto" w:fill="auto"/>
                <w:lang w:val="en-US" w:eastAsia="zh-CN"/>
              </w:rPr>
              <w:t>优势内容完整、有佐证、具备一定提升作用：5.01-8分。</w:t>
            </w:r>
          </w:p>
          <w:p>
            <w:pPr>
              <w:pStyle w:val="18"/>
              <w:adjustRightInd/>
              <w:spacing w:line="300" w:lineRule="exact"/>
              <w:textAlignment w:val="auto"/>
              <w:rPr>
                <w:rFonts w:hint="eastAsia" w:ascii="宋体" w:hAnsi="宋体" w:eastAsia="宋体" w:cs="宋体"/>
                <w:sz w:val="21"/>
                <w:szCs w:val="21"/>
              </w:rPr>
            </w:pPr>
            <w:r>
              <w:rPr>
                <w:rFonts w:hint="eastAsia" w:ascii="宋体" w:hAnsi="宋体" w:eastAsia="宋体" w:cs="宋体"/>
                <w:b w:val="0"/>
                <w:bCs w:val="0"/>
                <w:i w:val="0"/>
                <w:iCs w:val="0"/>
                <w:caps w:val="0"/>
                <w:spacing w:val="0"/>
                <w:sz w:val="21"/>
                <w:szCs w:val="21"/>
                <w:highlight w:val="none"/>
                <w:shd w:val="clear" w:color="auto" w:fill="auto"/>
                <w:lang w:val="en-US" w:eastAsia="zh-CN"/>
              </w:rPr>
              <w:t>优势略简、无佐证材料、仅口头描述：0-5分。</w:t>
            </w:r>
          </w:p>
        </w:tc>
        <w:tc>
          <w:tcPr>
            <w:tcW w:w="1203" w:type="dxa"/>
            <w:noWrap w:val="0"/>
            <w:vAlign w:val="center"/>
          </w:tcPr>
          <w:p>
            <w:pPr>
              <w:pStyle w:val="18"/>
              <w:jc w:val="center"/>
              <w:rPr>
                <w:rFonts w:hint="default" w:ascii="宋体" w:hAnsi="宋体" w:eastAsia="宋体" w:cs="宋体"/>
                <w:sz w:val="21"/>
                <w:szCs w:val="21"/>
                <w:lang w:val="en-US"/>
              </w:rPr>
            </w:pPr>
            <w:r>
              <w:rPr>
                <w:rFonts w:hint="eastAsia" w:ascii="宋体" w:hAnsi="宋体" w:eastAsia="宋体" w:cs="宋体"/>
                <w:sz w:val="21"/>
                <w:szCs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0" w:hRule="atLeast"/>
          <w:jc w:val="center"/>
        </w:trPr>
        <w:tc>
          <w:tcPr>
            <w:tcW w:w="773" w:type="dxa"/>
            <w:noWrap w:val="0"/>
            <w:vAlign w:val="center"/>
          </w:tcPr>
          <w:p>
            <w:pPr>
              <w:pStyle w:val="18"/>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5</w:t>
            </w:r>
          </w:p>
        </w:tc>
        <w:tc>
          <w:tcPr>
            <w:tcW w:w="1196" w:type="dxa"/>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价格部分</w:t>
            </w:r>
          </w:p>
          <w:p>
            <w:pPr>
              <w:pStyle w:val="18"/>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0</w:t>
            </w:r>
            <w:r>
              <w:rPr>
                <w:rFonts w:hint="eastAsia" w:ascii="宋体" w:hAnsi="宋体" w:eastAsia="宋体" w:cs="宋体"/>
                <w:sz w:val="21"/>
                <w:szCs w:val="21"/>
              </w:rPr>
              <w:t>分）</w:t>
            </w:r>
          </w:p>
        </w:tc>
        <w:tc>
          <w:tcPr>
            <w:tcW w:w="6948" w:type="dxa"/>
            <w:gridSpan w:val="2"/>
            <w:noWrap w:val="0"/>
            <w:vAlign w:val="center"/>
          </w:tcPr>
          <w:p>
            <w:pPr>
              <w:pStyle w:val="18"/>
              <w:adjustRightInd/>
              <w:spacing w:line="32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一、评标价的计算：</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响应人</w:t>
            </w:r>
            <w:r>
              <w:rPr>
                <w:rFonts w:hint="eastAsia" w:ascii="宋体" w:hAnsi="宋体" w:eastAsia="宋体" w:cs="宋体"/>
                <w:sz w:val="21"/>
                <w:szCs w:val="21"/>
              </w:rPr>
              <w:t>应根据技术需求书中的要求，列出</w:t>
            </w:r>
            <w:r>
              <w:rPr>
                <w:rFonts w:hint="eastAsia" w:ascii="宋体" w:hAnsi="宋体" w:eastAsia="宋体" w:cs="宋体"/>
                <w:sz w:val="21"/>
                <w:szCs w:val="21"/>
                <w:lang w:eastAsia="zh-CN"/>
              </w:rPr>
              <w:t>设备</w:t>
            </w:r>
            <w:r>
              <w:rPr>
                <w:rFonts w:hint="eastAsia" w:ascii="宋体" w:hAnsi="宋体" w:eastAsia="宋体" w:cs="宋体"/>
                <w:sz w:val="21"/>
                <w:szCs w:val="21"/>
              </w:rPr>
              <w:t>清单和报价；</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2.不接受选择性报价或者具有附加条件的报价；</w:t>
            </w:r>
          </w:p>
          <w:p>
            <w:pPr>
              <w:pStyle w:val="18"/>
              <w:adjustRightInd/>
              <w:spacing w:line="320" w:lineRule="exact"/>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rPr>
              <w:t>二、价格分的计算</w:t>
            </w:r>
            <w:r>
              <w:rPr>
                <w:rFonts w:hint="eastAsia" w:ascii="宋体" w:hAnsi="宋体" w:eastAsia="宋体" w:cs="宋体"/>
                <w:b/>
                <w:bCs/>
                <w:sz w:val="21"/>
                <w:szCs w:val="21"/>
                <w:lang w:val="en-US" w:eastAsia="zh-CN"/>
              </w:rPr>
              <w:t>得分测算</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A:某</w:t>
            </w:r>
            <w:r>
              <w:rPr>
                <w:rFonts w:hint="eastAsia" w:ascii="宋体" w:hAnsi="宋体" w:eastAsia="宋体" w:cs="宋体"/>
                <w:sz w:val="21"/>
                <w:szCs w:val="21"/>
                <w:lang w:eastAsia="zh-CN"/>
              </w:rPr>
              <w:t>响应人</w:t>
            </w:r>
            <w:r>
              <w:rPr>
                <w:rFonts w:hint="eastAsia" w:ascii="宋体" w:hAnsi="宋体" w:eastAsia="宋体" w:cs="宋体"/>
                <w:sz w:val="21"/>
                <w:szCs w:val="21"/>
              </w:rPr>
              <w:t>评标价格。</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highlight w:val="none"/>
                <w:lang w:val="en-US" w:eastAsia="zh-CN"/>
              </w:rPr>
              <w:t>基准价：所有合格响应人评标价格平均值。</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1）若A≤B，则投标人得满分</w:t>
            </w:r>
            <w:r>
              <w:rPr>
                <w:rFonts w:hint="eastAsia" w:ascii="宋体" w:hAnsi="宋体" w:eastAsia="宋体" w:cs="宋体"/>
                <w:sz w:val="21"/>
                <w:szCs w:val="21"/>
                <w:lang w:eastAsia="zh-CN"/>
              </w:rPr>
              <w:t>，满分</w:t>
            </w:r>
            <w:r>
              <w:rPr>
                <w:rFonts w:hint="eastAsia" w:ascii="宋体" w:hAnsi="宋体" w:eastAsia="宋体" w:cs="宋体"/>
                <w:sz w:val="21"/>
                <w:szCs w:val="21"/>
                <w:lang w:val="en-US" w:eastAsia="zh-CN"/>
              </w:rPr>
              <w:t>40分</w:t>
            </w:r>
            <w:r>
              <w:rPr>
                <w:rFonts w:hint="eastAsia" w:ascii="宋体" w:hAnsi="宋体" w:eastAsia="宋体" w:cs="宋体"/>
                <w:sz w:val="21"/>
                <w:szCs w:val="21"/>
              </w:rPr>
              <w:t>；</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2）若A＞B，则投标人得分=（B/A）×</w:t>
            </w:r>
            <w:r>
              <w:rPr>
                <w:rFonts w:hint="eastAsia" w:ascii="宋体" w:hAnsi="宋体" w:eastAsia="宋体" w:cs="宋体"/>
                <w:sz w:val="21"/>
                <w:szCs w:val="21"/>
                <w:lang w:val="en-US" w:eastAsia="zh-CN"/>
              </w:rPr>
              <w:t>40</w:t>
            </w:r>
            <w:r>
              <w:rPr>
                <w:rFonts w:hint="eastAsia" w:ascii="宋体" w:hAnsi="宋体" w:eastAsia="宋体" w:cs="宋体"/>
                <w:sz w:val="21"/>
                <w:szCs w:val="21"/>
              </w:rPr>
              <w:t>。</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注：</w:t>
            </w:r>
          </w:p>
          <w:p>
            <w:pPr>
              <w:pStyle w:val="18"/>
              <w:adjustRightInd/>
              <w:spacing w:line="320" w:lineRule="exact"/>
              <w:textAlignment w:val="auto"/>
              <w:rPr>
                <w:rFonts w:hint="eastAsia" w:ascii="宋体" w:hAnsi="宋体" w:eastAsia="宋体" w:cs="宋体"/>
                <w:sz w:val="21"/>
                <w:szCs w:val="21"/>
              </w:rPr>
            </w:pPr>
            <w:r>
              <w:rPr>
                <w:rFonts w:hint="eastAsia" w:ascii="宋体" w:hAnsi="宋体" w:eastAsia="宋体" w:cs="宋体"/>
                <w:sz w:val="21"/>
                <w:szCs w:val="21"/>
              </w:rPr>
              <w:t>1.评标价格计算中的各项价格为</w:t>
            </w:r>
            <w:r>
              <w:rPr>
                <w:rFonts w:hint="eastAsia" w:ascii="宋体" w:hAnsi="宋体" w:eastAsia="宋体" w:cs="宋体"/>
                <w:sz w:val="21"/>
                <w:szCs w:val="21"/>
                <w:lang w:eastAsia="zh-CN"/>
              </w:rPr>
              <w:t>响应人</w:t>
            </w:r>
            <w:r>
              <w:rPr>
                <w:rFonts w:hint="eastAsia" w:ascii="宋体" w:hAnsi="宋体" w:eastAsia="宋体" w:cs="宋体"/>
                <w:sz w:val="21"/>
                <w:szCs w:val="21"/>
              </w:rPr>
              <w:t>满足商务技术需求的报价（不含税）。</w:t>
            </w:r>
          </w:p>
          <w:p>
            <w:pPr>
              <w:pStyle w:val="18"/>
              <w:jc w:val="both"/>
              <w:rPr>
                <w:rFonts w:hint="eastAsia" w:ascii="宋体" w:hAnsi="宋体" w:eastAsia="宋体" w:cs="宋体"/>
                <w:color w:val="000000"/>
                <w:sz w:val="21"/>
                <w:szCs w:val="21"/>
                <w:lang w:bidi="ar"/>
              </w:rPr>
            </w:pPr>
            <w:r>
              <w:rPr>
                <w:rFonts w:hint="eastAsia" w:ascii="宋体" w:hAnsi="宋体" w:eastAsia="宋体" w:cs="宋体"/>
                <w:sz w:val="21"/>
                <w:szCs w:val="21"/>
              </w:rPr>
              <w:t>2.计算得分四舍五入，精确到小数点后两位。</w:t>
            </w:r>
          </w:p>
        </w:tc>
        <w:tc>
          <w:tcPr>
            <w:tcW w:w="1203" w:type="dxa"/>
            <w:noWrap w:val="0"/>
            <w:vAlign w:val="center"/>
          </w:tcPr>
          <w:p>
            <w:pPr>
              <w:pStyle w:val="18"/>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1975" w:type="dxa"/>
            <w:gridSpan w:val="3"/>
            <w:tcBorders>
              <w:right w:val="single" w:color="auto" w:sz="4" w:space="0"/>
            </w:tcBorders>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合计</w:t>
            </w:r>
          </w:p>
        </w:tc>
        <w:tc>
          <w:tcPr>
            <w:tcW w:w="6942" w:type="dxa"/>
            <w:tcBorders>
              <w:left w:val="single" w:color="auto" w:sz="4" w:space="0"/>
            </w:tcBorders>
            <w:noWrap w:val="0"/>
            <w:vAlign w:val="center"/>
          </w:tcPr>
          <w:p>
            <w:pPr>
              <w:pStyle w:val="18"/>
              <w:jc w:val="center"/>
              <w:rPr>
                <w:rFonts w:hint="eastAsia" w:ascii="宋体" w:hAnsi="宋体" w:eastAsia="宋体" w:cs="宋体"/>
                <w:sz w:val="21"/>
                <w:szCs w:val="21"/>
              </w:rPr>
            </w:pPr>
            <w:r>
              <w:rPr>
                <w:rFonts w:hint="eastAsia" w:ascii="宋体" w:hAnsi="宋体" w:eastAsia="宋体" w:cs="宋体"/>
                <w:sz w:val="21"/>
                <w:szCs w:val="21"/>
              </w:rPr>
              <w:t>上述各项之和即为</w:t>
            </w:r>
            <w:r>
              <w:rPr>
                <w:rFonts w:hint="eastAsia" w:ascii="宋体" w:hAnsi="宋体" w:eastAsia="宋体" w:cs="宋体"/>
                <w:sz w:val="21"/>
                <w:szCs w:val="21"/>
                <w:lang w:eastAsia="zh-CN"/>
              </w:rPr>
              <w:t>响应人</w:t>
            </w:r>
            <w:r>
              <w:rPr>
                <w:rFonts w:hint="eastAsia" w:ascii="宋体" w:hAnsi="宋体" w:eastAsia="宋体" w:cs="宋体"/>
                <w:sz w:val="21"/>
                <w:szCs w:val="21"/>
              </w:rPr>
              <w:t>的综合得分</w:t>
            </w:r>
          </w:p>
        </w:tc>
        <w:tc>
          <w:tcPr>
            <w:tcW w:w="1203" w:type="dxa"/>
            <w:noWrap w:val="0"/>
            <w:vAlign w:val="center"/>
          </w:tcPr>
          <w:p>
            <w:pPr>
              <w:pStyle w:val="18"/>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100</w:t>
            </w:r>
          </w:p>
        </w:tc>
      </w:tr>
    </w:tbl>
    <w:p>
      <w:pPr>
        <w:pStyle w:val="14"/>
        <w:rPr>
          <w:rFonts w:hint="default" w:ascii="宋体" w:hAnsi="宋体" w:eastAsia="宋体" w:cs="宋体"/>
          <w:b w:val="0"/>
          <w:bCs w:val="0"/>
          <w:color w:val="auto"/>
          <w:sz w:val="21"/>
          <w:szCs w:val="21"/>
          <w:lang w:val="en-US"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val="en-US" w:eastAsia="zh-CN"/>
        </w:rPr>
      </w:pPr>
      <w:r>
        <w:rPr>
          <w:rFonts w:hint="eastAsia" w:ascii="国标黑体" w:hAnsi="国标黑体" w:eastAsia="国标黑体" w:cs="国标黑体"/>
          <w:color w:val="auto"/>
          <w:sz w:val="28"/>
          <w:szCs w:val="28"/>
          <w:highlight w:val="none"/>
          <w:lang w:eastAsia="zh-CN"/>
        </w:rPr>
        <w:t>附件</w:t>
      </w:r>
      <w:r>
        <w:rPr>
          <w:rFonts w:hint="eastAsia" w:ascii="国标黑体" w:hAnsi="国标黑体" w:eastAsia="国标黑体" w:cs="国标黑体"/>
          <w:color w:val="auto"/>
          <w:sz w:val="28"/>
          <w:szCs w:val="28"/>
          <w:highlight w:val="none"/>
          <w:lang w:val="en-US" w:eastAsia="zh-CN"/>
        </w:rPr>
        <w:t>2：</w:t>
      </w:r>
    </w:p>
    <w:p>
      <w:pPr>
        <w:pageBreakBefore w:val="0"/>
        <w:overflowPunct/>
        <w:topLinePunct w:val="0"/>
        <w:autoSpaceDE/>
        <w:bidi w:val="0"/>
        <w:spacing w:line="520" w:lineRule="exact"/>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lang w:eastAsia="zh-CN"/>
        </w:rPr>
        <w:t>中国农业银行</w:t>
      </w:r>
      <w:r>
        <w:rPr>
          <w:rFonts w:hint="eastAsia" w:ascii="黑体" w:hAnsi="黑体" w:eastAsia="黑体" w:cs="黑体"/>
          <w:color w:val="auto"/>
          <w:sz w:val="36"/>
          <w:szCs w:val="36"/>
          <w:highlight w:val="none"/>
          <w:lang w:val="en-US" w:eastAsia="zh-CN"/>
        </w:rPr>
        <w:t>股份有限公司</w:t>
      </w:r>
      <w:r>
        <w:rPr>
          <w:rFonts w:hint="eastAsia" w:ascii="黑体" w:hAnsi="黑体" w:eastAsia="黑体" w:cs="黑体"/>
          <w:color w:val="auto"/>
          <w:sz w:val="36"/>
          <w:szCs w:val="36"/>
          <w:highlight w:val="none"/>
          <w:lang w:eastAsia="zh-CN"/>
        </w:rPr>
        <w:t>河北省分行供应商报名表</w:t>
      </w:r>
    </w:p>
    <w:tbl>
      <w:tblPr>
        <w:tblStyle w:val="15"/>
        <w:tblW w:w="9174" w:type="dxa"/>
        <w:jc w:val="center"/>
        <w:tblLayout w:type="fixed"/>
        <w:tblCellMar>
          <w:top w:w="0" w:type="dxa"/>
          <w:left w:w="108" w:type="dxa"/>
          <w:bottom w:w="0" w:type="dxa"/>
          <w:right w:w="108" w:type="dxa"/>
        </w:tblCellMar>
      </w:tblPr>
      <w:tblGrid>
        <w:gridCol w:w="1497"/>
        <w:gridCol w:w="1508"/>
        <w:gridCol w:w="2135"/>
        <w:gridCol w:w="1255"/>
        <w:gridCol w:w="471"/>
        <w:gridCol w:w="774"/>
        <w:gridCol w:w="1534"/>
      </w:tblGrid>
      <w:tr>
        <w:tblPrEx>
          <w:tblCellMar>
            <w:top w:w="0" w:type="dxa"/>
            <w:left w:w="108" w:type="dxa"/>
            <w:bottom w:w="0" w:type="dxa"/>
            <w:right w:w="108" w:type="dxa"/>
          </w:tblCellMar>
        </w:tblPrEx>
        <w:trPr>
          <w:trHeight w:val="952"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eastAsia="宋体"/>
                <w:color w:val="auto"/>
                <w:highlight w:val="none"/>
                <w:lang w:eastAsia="zh-CN"/>
              </w:rPr>
            </w:pPr>
            <w:r>
              <w:rPr>
                <w:rFonts w:hint="eastAsia"/>
                <w:color w:val="auto"/>
                <w:highlight w:val="none"/>
                <w:lang w:eastAsia="zh-CN"/>
              </w:rPr>
              <w:t>所报项目名称</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eastAsia="宋体"/>
                <w:color w:val="auto"/>
                <w:highlight w:val="none"/>
                <w:lang w:val="en-US" w:eastAsia="zh-CN"/>
              </w:rPr>
            </w:pPr>
          </w:p>
        </w:tc>
      </w:tr>
      <w:tr>
        <w:tblPrEx>
          <w:tblCellMar>
            <w:top w:w="0" w:type="dxa"/>
            <w:left w:w="108" w:type="dxa"/>
            <w:bottom w:w="0" w:type="dxa"/>
            <w:right w:w="108" w:type="dxa"/>
          </w:tblCellMar>
        </w:tblPrEx>
        <w:trPr>
          <w:trHeight w:val="52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供应商名称</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及身份证号</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64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统一社会信用代码</w:t>
            </w:r>
          </w:p>
        </w:tc>
        <w:tc>
          <w:tcPr>
            <w:tcW w:w="3643" w:type="dxa"/>
            <w:gridSpan w:val="2"/>
            <w:tcBorders>
              <w:top w:val="single" w:color="000000" w:sz="4" w:space="0"/>
              <w:left w:val="single" w:color="000000" w:sz="4" w:space="0"/>
              <w:bottom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210" w:firstLineChars="10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纳税人类型</w:t>
            </w:r>
          </w:p>
        </w:tc>
        <w:tc>
          <w:tcPr>
            <w:tcW w:w="2308" w:type="dxa"/>
            <w:gridSpan w:val="2"/>
            <w:tcBorders>
              <w:top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422"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注册资本</w:t>
            </w:r>
          </w:p>
        </w:tc>
        <w:tc>
          <w:tcPr>
            <w:tcW w:w="3643" w:type="dxa"/>
            <w:gridSpan w:val="2"/>
            <w:tcBorders>
              <w:top w:val="single" w:color="000000" w:sz="4" w:space="0"/>
              <w:left w:val="single" w:color="000000" w:sz="4" w:space="0"/>
              <w:bottom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lang w:val="en-US"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注册币种</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lang w:eastAsia="zh-CN"/>
              </w:rPr>
            </w:pPr>
          </w:p>
        </w:tc>
      </w:tr>
      <w:tr>
        <w:tblPrEx>
          <w:tblCellMar>
            <w:top w:w="0" w:type="dxa"/>
            <w:left w:w="108" w:type="dxa"/>
            <w:bottom w:w="0" w:type="dxa"/>
            <w:right w:w="108" w:type="dxa"/>
          </w:tblCellMar>
        </w:tblPrEx>
        <w:trPr>
          <w:trHeight w:val="34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210" w:firstLineChars="100"/>
              <w:jc w:val="left"/>
              <w:textAlignment w:val="center"/>
              <w:rPr>
                <w:color w:val="auto"/>
                <w:highlight w:val="none"/>
              </w:rPr>
            </w:pPr>
            <w:r>
              <w:rPr>
                <w:color w:val="auto"/>
                <w:highlight w:val="none"/>
              </w:rPr>
              <w:t>成立日期</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left"/>
              <w:textAlignment w:val="center"/>
              <w:rPr>
                <w:rFonts w:hint="eastAsia" w:ascii="宋体" w:hAnsi="宋体" w:eastAsia="宋体" w:cs="宋体"/>
                <w:color w:val="auto"/>
                <w:sz w:val="21"/>
                <w:szCs w:val="21"/>
                <w:highlight w:val="none"/>
                <w:lang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公司类型</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63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营业场所</w:t>
            </w:r>
            <w:r>
              <w:rPr>
                <w:rFonts w:hint="eastAsia"/>
                <w:color w:val="auto"/>
                <w:highlight w:val="none"/>
                <w:lang w:val="en-US" w:eastAsia="zh-CN"/>
              </w:rPr>
              <w:t xml:space="preserve">    </w:t>
            </w:r>
            <w:r>
              <w:rPr>
                <w:rFonts w:hint="eastAsia"/>
                <w:color w:val="auto"/>
                <w:highlight w:val="none"/>
                <w:lang w:eastAsia="zh-CN"/>
              </w:rPr>
              <w:t>详细</w:t>
            </w:r>
            <w:r>
              <w:rPr>
                <w:color w:val="auto"/>
                <w:highlight w:val="none"/>
              </w:rPr>
              <w:t>地址</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27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Calibri" w:hAnsi="Calibri" w:eastAsia="宋体" w:cs="Times New Roman"/>
                <w:color w:val="auto"/>
                <w:kern w:val="2"/>
                <w:sz w:val="21"/>
                <w:szCs w:val="24"/>
                <w:highlight w:val="none"/>
                <w:lang w:val="en-US" w:eastAsia="zh-CN" w:bidi="ar-SA"/>
              </w:rPr>
            </w:pPr>
            <w:r>
              <w:rPr>
                <w:rFonts w:hint="eastAsia"/>
                <w:color w:val="auto"/>
                <w:highlight w:val="none"/>
                <w:lang w:eastAsia="zh-CN"/>
              </w:rPr>
              <w:t>是否为代理商</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left"/>
              <w:textAlignment w:val="center"/>
              <w:rPr>
                <w:rFonts w:hint="eastAsia" w:ascii="宋体" w:hAnsi="宋体" w:eastAsia="宋体" w:cs="宋体"/>
                <w:color w:val="auto"/>
                <w:kern w:val="2"/>
                <w:sz w:val="21"/>
                <w:szCs w:val="21"/>
                <w:highlight w:val="none"/>
                <w:lang w:val="en-US" w:eastAsia="zh-CN" w:bidi="ar-SA"/>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原厂商名称</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ascii="宋体" w:hAnsi="宋体" w:eastAsia="宋体" w:cs="宋体"/>
                <w:color w:val="auto"/>
                <w:kern w:val="2"/>
                <w:sz w:val="21"/>
                <w:szCs w:val="21"/>
                <w:highlight w:val="none"/>
                <w:lang w:val="en-US" w:eastAsia="zh-CN" w:bidi="ar-SA"/>
              </w:rPr>
            </w:pPr>
          </w:p>
        </w:tc>
      </w:tr>
      <w:tr>
        <w:tblPrEx>
          <w:tblCellMar>
            <w:top w:w="0" w:type="dxa"/>
            <w:left w:w="108" w:type="dxa"/>
            <w:bottom w:w="0" w:type="dxa"/>
            <w:right w:w="108" w:type="dxa"/>
          </w:tblCellMar>
        </w:tblPrEx>
        <w:trPr>
          <w:trHeight w:val="27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ascii="Calibri" w:hAnsi="Calibri" w:eastAsia="宋体" w:cs="Times New Roman"/>
                <w:color w:val="auto"/>
                <w:kern w:val="2"/>
                <w:sz w:val="21"/>
                <w:szCs w:val="24"/>
                <w:highlight w:val="none"/>
                <w:lang w:val="en-US" w:eastAsia="zh-CN" w:bidi="ar-SA"/>
              </w:rPr>
            </w:pPr>
            <w:r>
              <w:rPr>
                <w:color w:val="auto"/>
                <w:highlight w:val="none"/>
              </w:rPr>
              <w:t>邮政编码</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kern w:val="2"/>
                <w:sz w:val="21"/>
                <w:szCs w:val="21"/>
                <w:highlight w:val="none"/>
                <w:lang w:val="en-US" w:eastAsia="zh-CN" w:bidi="ar-SA"/>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员工人数</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ascii="宋体" w:hAnsi="宋体" w:eastAsia="宋体" w:cs="宋体"/>
                <w:color w:val="auto"/>
                <w:kern w:val="2"/>
                <w:sz w:val="21"/>
                <w:szCs w:val="21"/>
                <w:highlight w:val="none"/>
                <w:lang w:val="en-US" w:eastAsia="zh-CN" w:bidi="ar-SA"/>
              </w:rPr>
            </w:pPr>
          </w:p>
        </w:tc>
      </w:tr>
      <w:tr>
        <w:tblPrEx>
          <w:tblCellMar>
            <w:top w:w="0" w:type="dxa"/>
            <w:left w:w="108" w:type="dxa"/>
            <w:bottom w:w="0" w:type="dxa"/>
            <w:right w:w="108" w:type="dxa"/>
          </w:tblCellMar>
        </w:tblPrEx>
        <w:trPr>
          <w:trHeight w:val="44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val="en-US" w:eastAsia="zh-CN"/>
              </w:rPr>
              <w:t>固定</w:t>
            </w:r>
            <w:r>
              <w:rPr>
                <w:color w:val="auto"/>
                <w:highlight w:val="none"/>
              </w:rPr>
              <w:t>电话</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（含区号）</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lang w:val="en-US"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联系人</w:t>
            </w:r>
            <w:r>
              <w:rPr>
                <w:rFonts w:hint="eastAsia" w:ascii="宋体" w:hAnsi="宋体" w:eastAsia="宋体" w:cs="宋体"/>
                <w:color w:val="auto"/>
                <w:sz w:val="21"/>
                <w:szCs w:val="21"/>
                <w:highlight w:val="none"/>
              </w:rPr>
              <w:t>电子邮箱</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9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color w:val="auto"/>
                <w:highlight w:val="none"/>
                <w:lang w:eastAsia="zh-CN"/>
              </w:rPr>
            </w:pPr>
            <w:r>
              <w:rPr>
                <w:color w:val="auto"/>
                <w:highlight w:val="none"/>
              </w:rPr>
              <w:t>联系人</w:t>
            </w:r>
            <w:r>
              <w:rPr>
                <w:rFonts w:hint="eastAsia"/>
                <w:color w:val="auto"/>
                <w:highlight w:val="none"/>
                <w:lang w:eastAsia="zh-CN"/>
              </w:rPr>
              <w:t>姓名</w:t>
            </w:r>
          </w:p>
          <w:p>
            <w:pPr>
              <w:pageBreakBefore w:val="0"/>
              <w:overflowPunct/>
              <w:topLinePunct w:val="0"/>
              <w:autoSpaceDE/>
              <w:autoSpaceDN w:val="0"/>
              <w:bidi w:val="0"/>
              <w:spacing w:line="520" w:lineRule="exact"/>
              <w:jc w:val="center"/>
              <w:textAlignment w:val="center"/>
              <w:rPr>
                <w:rFonts w:hint="eastAsia"/>
                <w:color w:val="auto"/>
                <w:highlight w:val="none"/>
                <w:lang w:eastAsia="zh-CN"/>
              </w:rPr>
            </w:pPr>
            <w:r>
              <w:rPr>
                <w:rFonts w:hint="eastAsia"/>
                <w:color w:val="auto"/>
                <w:highlight w:val="none"/>
                <w:lang w:val="en-US" w:eastAsia="zh-CN"/>
              </w:rPr>
              <w:t>固定</w:t>
            </w:r>
            <w:r>
              <w:rPr>
                <w:rFonts w:hint="eastAsia"/>
                <w:color w:val="auto"/>
                <w:highlight w:val="none"/>
                <w:lang w:eastAsia="zh-CN"/>
              </w:rPr>
              <w:t>电话</w:t>
            </w:r>
          </w:p>
          <w:p>
            <w:pPr>
              <w:pageBreakBefore w:val="0"/>
              <w:overflowPunct/>
              <w:topLinePunct w:val="0"/>
              <w:autoSpaceDE/>
              <w:autoSpaceDN w:val="0"/>
              <w:bidi w:val="0"/>
              <w:spacing w:line="520" w:lineRule="exact"/>
              <w:jc w:val="center"/>
              <w:textAlignment w:val="center"/>
              <w:rPr>
                <w:rFonts w:hint="default"/>
                <w:color w:val="auto"/>
                <w:highlight w:val="none"/>
                <w:lang w:val="en-US"/>
              </w:rPr>
            </w:pPr>
            <w:r>
              <w:rPr>
                <w:rFonts w:hint="eastAsia"/>
                <w:color w:val="auto"/>
                <w:highlight w:val="none"/>
                <w:lang w:val="en-US" w:eastAsia="zh-CN"/>
              </w:rPr>
              <w:t>手机号码</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default" w:eastAsia="宋体"/>
                <w:color w:val="auto"/>
                <w:highlight w:val="none"/>
                <w:lang w:val="en-US" w:eastAsia="zh-CN"/>
              </w:rPr>
            </w:pPr>
          </w:p>
        </w:tc>
      </w:tr>
      <w:tr>
        <w:tblPrEx>
          <w:tblCellMar>
            <w:top w:w="0" w:type="dxa"/>
            <w:left w:w="108" w:type="dxa"/>
            <w:bottom w:w="0" w:type="dxa"/>
            <w:right w:w="108" w:type="dxa"/>
          </w:tblCellMar>
        </w:tblPrEx>
        <w:trPr>
          <w:trHeight w:val="908"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供应商简介</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520" w:lineRule="exact"/>
              <w:ind w:firstLine="420" w:firstLineChars="200"/>
              <w:jc w:val="left"/>
              <w:textAlignment w:val="center"/>
              <w:rPr>
                <w:color w:val="auto"/>
                <w:highlight w:val="none"/>
              </w:rPr>
            </w:pPr>
          </w:p>
        </w:tc>
      </w:tr>
      <w:tr>
        <w:tblPrEx>
          <w:tblCellMar>
            <w:top w:w="0" w:type="dxa"/>
            <w:left w:w="108" w:type="dxa"/>
            <w:bottom w:w="0" w:type="dxa"/>
            <w:right w:w="108" w:type="dxa"/>
          </w:tblCellMar>
        </w:tblPrEx>
        <w:trPr>
          <w:trHeight w:val="64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color w:val="auto"/>
                <w:highlight w:val="none"/>
                <w:lang w:val="en-US" w:eastAsia="zh-CN"/>
              </w:rPr>
            </w:pPr>
            <w:r>
              <w:rPr>
                <w:rFonts w:hint="eastAsia"/>
                <w:color w:val="auto"/>
                <w:highlight w:val="none"/>
                <w:lang w:val="en-US" w:eastAsia="zh-CN"/>
              </w:rPr>
              <w:t>营业执照</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登记经营范围</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val="0"/>
              <w:bidi w:val="0"/>
              <w:adjustRightInd/>
              <w:snapToGrid/>
              <w:spacing w:line="520" w:lineRule="exact"/>
              <w:ind w:firstLine="420" w:firstLineChars="200"/>
              <w:jc w:val="left"/>
              <w:textAlignment w:val="center"/>
              <w:rPr>
                <w:color w:val="auto"/>
                <w:highlight w:val="none"/>
              </w:rPr>
            </w:pPr>
          </w:p>
        </w:tc>
      </w:tr>
      <w:tr>
        <w:tblPrEx>
          <w:tblCellMar>
            <w:top w:w="0" w:type="dxa"/>
            <w:left w:w="108" w:type="dxa"/>
            <w:bottom w:w="0" w:type="dxa"/>
            <w:right w:w="108" w:type="dxa"/>
          </w:tblCellMar>
        </w:tblPrEx>
        <w:trPr>
          <w:trHeight w:val="645"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登记地区</w:t>
            </w:r>
          </w:p>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（注册地）</w:t>
            </w:r>
          </w:p>
        </w:tc>
        <w:tc>
          <w:tcPr>
            <w:tcW w:w="3643"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eastAsia="宋体"/>
                <w:color w:val="auto"/>
                <w:highlight w:val="none"/>
                <w:lang w:eastAsia="zh-CN"/>
              </w:rPr>
            </w:pPr>
          </w:p>
        </w:tc>
        <w:tc>
          <w:tcPr>
            <w:tcW w:w="1726"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eastAsia="zh-CN"/>
              </w:rPr>
              <w:t>营业执照</w:t>
            </w:r>
            <w:r>
              <w:rPr>
                <w:rFonts w:hint="eastAsia"/>
                <w:color w:val="auto"/>
                <w:highlight w:val="none"/>
                <w:lang w:val="en-US" w:eastAsia="zh-CN"/>
              </w:rPr>
              <w:t xml:space="preserve">      </w:t>
            </w:r>
            <w:r>
              <w:rPr>
                <w:rFonts w:hint="eastAsia"/>
                <w:color w:val="auto"/>
                <w:highlight w:val="none"/>
                <w:lang w:eastAsia="zh-CN"/>
              </w:rPr>
              <w:t>发证机关</w:t>
            </w:r>
          </w:p>
        </w:tc>
        <w:tc>
          <w:tcPr>
            <w:tcW w:w="2308"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both"/>
              <w:textAlignment w:val="center"/>
              <w:rPr>
                <w:rFonts w:hint="eastAsia" w:eastAsia="宋体"/>
                <w:color w:val="auto"/>
                <w:highlight w:val="none"/>
                <w:lang w:eastAsia="zh-CN"/>
              </w:rPr>
            </w:pPr>
          </w:p>
        </w:tc>
      </w:tr>
      <w:tr>
        <w:tblPrEx>
          <w:tblCellMar>
            <w:top w:w="0" w:type="dxa"/>
            <w:left w:w="108" w:type="dxa"/>
            <w:bottom w:w="0" w:type="dxa"/>
            <w:right w:w="108" w:type="dxa"/>
          </w:tblCellMar>
        </w:tblPrEx>
        <w:trPr>
          <w:trHeight w:val="909" w:hRule="atLeast"/>
          <w:jc w:val="center"/>
        </w:trPr>
        <w:tc>
          <w:tcPr>
            <w:tcW w:w="1497" w:type="dxa"/>
            <w:tcBorders>
              <w:top w:val="single" w:color="000000" w:sz="4" w:space="0"/>
              <w:left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财务状况</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（至少填写</w:t>
            </w:r>
            <w:r>
              <w:rPr>
                <w:rFonts w:hint="eastAsia"/>
                <w:color w:val="auto"/>
                <w:highlight w:val="none"/>
                <w:lang w:val="en-US" w:eastAsia="zh-CN"/>
              </w:rPr>
              <w:t>近3</w:t>
            </w:r>
            <w:r>
              <w:rPr>
                <w:color w:val="auto"/>
                <w:highlight w:val="none"/>
              </w:rPr>
              <w:t>年营业额、年利润额）</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p>
        </w:tc>
      </w:tr>
      <w:tr>
        <w:tblPrEx>
          <w:tblCellMar>
            <w:top w:w="0" w:type="dxa"/>
            <w:left w:w="108" w:type="dxa"/>
            <w:bottom w:w="0" w:type="dxa"/>
            <w:right w:w="108" w:type="dxa"/>
          </w:tblCellMar>
        </w:tblPrEx>
        <w:trPr>
          <w:trHeight w:val="555"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 xml:space="preserve">成功案例  </w:t>
            </w:r>
          </w:p>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（产品名称/项目名称）</w:t>
            </w: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rFonts w:hint="eastAsia" w:eastAsia="宋体"/>
                <w:color w:val="auto"/>
                <w:highlight w:val="none"/>
                <w:lang w:val="en-US" w:eastAsia="zh-CN"/>
              </w:rPr>
            </w:pPr>
            <w:r>
              <w:rPr>
                <w:color w:val="auto"/>
                <w:highlight w:val="none"/>
              </w:rPr>
              <w:t>供货内容</w:t>
            </w: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rFonts w:hint="eastAsia"/>
                <w:color w:val="auto"/>
                <w:highlight w:val="none"/>
                <w:lang w:val="en-US" w:eastAsia="zh-CN"/>
              </w:rPr>
              <w:t>成交时间</w:t>
            </w: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420" w:firstLineChars="200"/>
              <w:jc w:val="both"/>
              <w:textAlignment w:val="center"/>
              <w:rPr>
                <w:rFonts w:hint="eastAsia" w:eastAsia="宋体"/>
                <w:color w:val="auto"/>
                <w:highlight w:val="none"/>
                <w:lang w:eastAsia="zh-CN"/>
              </w:rPr>
            </w:pPr>
            <w:r>
              <w:rPr>
                <w:color w:val="auto"/>
                <w:highlight w:val="none"/>
              </w:rPr>
              <w:t>合同金额</w:t>
            </w:r>
          </w:p>
        </w:tc>
      </w:tr>
      <w:tr>
        <w:tblPrEx>
          <w:tblCellMar>
            <w:top w:w="0" w:type="dxa"/>
            <w:left w:w="108" w:type="dxa"/>
            <w:bottom w:w="0" w:type="dxa"/>
            <w:right w:w="108" w:type="dxa"/>
          </w:tblCellMar>
        </w:tblPrEx>
        <w:trPr>
          <w:trHeight w:val="365"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default" w:ascii="宋体" w:hAnsi="宋体" w:eastAsia="宋体" w:cs="宋体"/>
                <w:color w:val="auto"/>
                <w:sz w:val="21"/>
                <w:szCs w:val="21"/>
                <w:highlight w:val="none"/>
                <w:lang w:val="en-US"/>
              </w:rPr>
            </w:pP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350"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default" w:ascii="宋体" w:hAnsi="宋体" w:eastAsia="宋体" w:cs="宋体"/>
                <w:color w:val="auto"/>
                <w:sz w:val="21"/>
                <w:szCs w:val="21"/>
                <w:highlight w:val="none"/>
                <w:lang w:val="en-US"/>
              </w:rPr>
            </w:pP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350" w:hRule="atLeast"/>
          <w:jc w:val="center"/>
        </w:trPr>
        <w:tc>
          <w:tcPr>
            <w:tcW w:w="300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339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c>
          <w:tcPr>
            <w:tcW w:w="12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default" w:ascii="宋体" w:hAnsi="宋体" w:eastAsia="宋体" w:cs="宋体"/>
                <w:color w:val="auto"/>
                <w:sz w:val="21"/>
                <w:szCs w:val="21"/>
                <w:highlight w:val="none"/>
                <w:lang w:val="en-US"/>
              </w:rPr>
            </w:pPr>
          </w:p>
        </w:tc>
        <w:tc>
          <w:tcPr>
            <w:tcW w:w="15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overflowPunct/>
              <w:topLinePunct w:val="0"/>
              <w:autoSpaceDE/>
              <w:bidi w:val="0"/>
              <w:spacing w:line="520" w:lineRule="exact"/>
              <w:jc w:val="center"/>
              <w:textAlignment w:val="center"/>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rPr>
          <w:trHeight w:val="570" w:hRule="atLeast"/>
          <w:jc w:val="center"/>
        </w:trPr>
        <w:tc>
          <w:tcPr>
            <w:tcW w:w="1497" w:type="dxa"/>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r>
              <w:rPr>
                <w:color w:val="auto"/>
                <w:highlight w:val="none"/>
              </w:rPr>
              <w:t>备注</w:t>
            </w:r>
          </w:p>
        </w:tc>
        <w:tc>
          <w:tcPr>
            <w:tcW w:w="7677" w:type="dxa"/>
            <w:gridSpan w:val="6"/>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jc w:val="center"/>
              <w:textAlignment w:val="center"/>
              <w:rPr>
                <w:color w:val="auto"/>
                <w:highlight w:val="none"/>
              </w:rPr>
            </w:pPr>
          </w:p>
        </w:tc>
      </w:tr>
      <w:tr>
        <w:tblPrEx>
          <w:tblCellMar>
            <w:top w:w="0" w:type="dxa"/>
            <w:left w:w="108" w:type="dxa"/>
            <w:bottom w:w="0" w:type="dxa"/>
            <w:right w:w="108" w:type="dxa"/>
          </w:tblCellMar>
        </w:tblPrEx>
        <w:trPr>
          <w:trHeight w:val="1991" w:hRule="atLeast"/>
          <w:jc w:val="center"/>
        </w:trPr>
        <w:tc>
          <w:tcPr>
            <w:tcW w:w="9174" w:type="dxa"/>
            <w:gridSpan w:val="7"/>
            <w:tcBorders>
              <w:top w:val="single" w:color="000000" w:sz="4" w:space="0"/>
              <w:left w:val="single" w:color="000000" w:sz="4" w:space="0"/>
              <w:bottom w:val="single" w:color="000000" w:sz="4" w:space="0"/>
              <w:right w:val="single" w:color="000000" w:sz="4" w:space="0"/>
            </w:tcBorders>
            <w:noWrap w:val="0"/>
            <w:vAlign w:val="center"/>
          </w:tcPr>
          <w:p>
            <w:pPr>
              <w:pageBreakBefore w:val="0"/>
              <w:overflowPunct/>
              <w:topLinePunct w:val="0"/>
              <w:autoSpaceDE/>
              <w:autoSpaceDN w:val="0"/>
              <w:bidi w:val="0"/>
              <w:spacing w:line="520" w:lineRule="exact"/>
              <w:ind w:firstLine="420" w:firstLineChars="200"/>
              <w:jc w:val="left"/>
              <w:textAlignment w:val="center"/>
              <w:rPr>
                <w:rFonts w:hint="eastAsia"/>
                <w:color w:val="auto"/>
                <w:highlight w:val="none"/>
                <w:lang w:val="en-US" w:eastAsia="zh-CN"/>
              </w:rPr>
            </w:pPr>
            <w:r>
              <w:rPr>
                <w:rFonts w:hint="eastAsia"/>
                <w:color w:val="auto"/>
                <w:highlight w:val="none"/>
                <w:lang w:val="en-US" w:eastAsia="zh-CN"/>
              </w:rPr>
              <w:t xml:space="preserve">                                               公章：</w:t>
            </w:r>
          </w:p>
          <w:p>
            <w:pPr>
              <w:pStyle w:val="2"/>
              <w:ind w:firstLine="3990" w:firstLineChars="1900"/>
              <w:rPr>
                <w:rFonts w:hint="eastAsia"/>
                <w:lang w:val="en-US" w:eastAsia="zh-CN"/>
              </w:rPr>
            </w:pPr>
          </w:p>
          <w:p>
            <w:pPr>
              <w:pStyle w:val="5"/>
              <w:rPr>
                <w:rFonts w:hint="eastAsia"/>
                <w:lang w:val="en-US" w:eastAsia="zh-CN"/>
              </w:rPr>
            </w:pPr>
          </w:p>
          <w:p>
            <w:pPr>
              <w:pStyle w:val="2"/>
              <w:ind w:firstLine="3990" w:firstLineChars="1900"/>
              <w:rPr>
                <w:rFonts w:hint="default"/>
                <w:lang w:val="en-US" w:eastAsia="zh-CN"/>
              </w:rPr>
            </w:pPr>
            <w:r>
              <w:rPr>
                <w:rFonts w:hint="eastAsia"/>
                <w:lang w:val="en-US" w:eastAsia="zh-CN"/>
              </w:rPr>
              <w:t>日期：</w:t>
            </w:r>
          </w:p>
        </w:tc>
      </w:tr>
    </w:tbl>
    <w:p>
      <w:pPr>
        <w:pageBreakBefore w:val="0"/>
        <w:overflowPunct/>
        <w:topLinePunct w:val="0"/>
        <w:autoSpaceDE/>
        <w:bidi w:val="0"/>
        <w:spacing w:line="520" w:lineRule="exact"/>
        <w:rPr>
          <w:rFonts w:hint="eastAsia"/>
          <w:color w:val="auto"/>
          <w:highlight w:val="none"/>
          <w:lang w:eastAsia="zh-CN"/>
        </w:rPr>
      </w:pPr>
      <w:r>
        <w:rPr>
          <w:rFonts w:hint="eastAsia"/>
          <w:color w:val="auto"/>
          <w:highlight w:val="none"/>
          <w:lang w:eastAsia="zh-CN"/>
        </w:rPr>
        <w:t>注：根据填写内容，本表可自行加页。</w:t>
      </w:r>
    </w:p>
    <w:p>
      <w:pPr>
        <w:pStyle w:val="2"/>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Style w:val="5"/>
        <w:rPr>
          <w:rFonts w:hint="default"/>
          <w:lang w:val="en-US"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国标黑体" w:hAnsi="国标黑体" w:eastAsia="国标黑体" w:cs="国标黑体"/>
          <w:color w:val="auto"/>
          <w:sz w:val="28"/>
          <w:szCs w:val="28"/>
          <w:highlight w:val="none"/>
          <w:lang w:eastAsia="zh-CN"/>
        </w:rPr>
      </w:pPr>
    </w:p>
    <w:p>
      <w:pPr>
        <w:pageBreakBefore w:val="0"/>
        <w:overflowPunct/>
        <w:topLinePunct w:val="0"/>
        <w:autoSpaceDE/>
        <w:bidi w:val="0"/>
        <w:spacing w:line="520" w:lineRule="exact"/>
        <w:jc w:val="left"/>
        <w:rPr>
          <w:rFonts w:hint="eastAsia" w:ascii="宋体" w:hAnsi="宋体" w:cs="宋体"/>
          <w:b/>
          <w:bCs/>
          <w:color w:val="auto"/>
          <w:sz w:val="32"/>
          <w:szCs w:val="32"/>
          <w:highlight w:val="none"/>
          <w:lang w:eastAsia="zh-CN"/>
        </w:rPr>
      </w:pPr>
      <w:r>
        <w:rPr>
          <w:rFonts w:hint="eastAsia" w:ascii="国标黑体" w:hAnsi="国标黑体" w:eastAsia="国标黑体" w:cs="国标黑体"/>
          <w:color w:val="auto"/>
          <w:sz w:val="28"/>
          <w:szCs w:val="28"/>
          <w:highlight w:val="none"/>
          <w:lang w:eastAsia="zh-CN"/>
        </w:rPr>
        <w:t>附件</w:t>
      </w:r>
      <w:r>
        <w:rPr>
          <w:rFonts w:hint="eastAsia" w:ascii="国标黑体" w:hAnsi="国标黑体" w:eastAsia="国标黑体" w:cs="国标黑体"/>
          <w:color w:val="auto"/>
          <w:sz w:val="28"/>
          <w:szCs w:val="28"/>
          <w:highlight w:val="none"/>
          <w:lang w:val="en-US" w:eastAsia="zh-CN"/>
        </w:rPr>
        <w:t>3：</w:t>
      </w:r>
    </w:p>
    <w:p>
      <w:pPr>
        <w:pageBreakBefore w:val="0"/>
        <w:overflowPunct/>
        <w:topLinePunct w:val="0"/>
        <w:autoSpaceDE/>
        <w:bidi w:val="0"/>
        <w:spacing w:line="520" w:lineRule="exact"/>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rPr>
        <mc:AlternateContent>
          <mc:Choice Requires="wps">
            <w:drawing>
              <wp:anchor distT="0" distB="0" distL="114300" distR="114300" simplePos="0" relativeHeight="251659264" behindDoc="0" locked="0" layoutInCell="1" allowOverlap="1">
                <wp:simplePos x="0" y="0"/>
                <wp:positionH relativeFrom="column">
                  <wp:posOffset>3551555</wp:posOffset>
                </wp:positionH>
                <wp:positionV relativeFrom="paragraph">
                  <wp:posOffset>43180</wp:posOffset>
                </wp:positionV>
                <wp:extent cx="1692275" cy="640715"/>
                <wp:effectExtent l="4445" t="4445" r="17780" b="21590"/>
                <wp:wrapNone/>
                <wp:docPr id="1" name="文本框 1"/>
                <wp:cNvGraphicFramePr/>
                <a:graphic xmlns:a="http://schemas.openxmlformats.org/drawingml/2006/main">
                  <a:graphicData uri="http://schemas.microsoft.com/office/word/2010/wordprocessingShape">
                    <wps:wsp>
                      <wps:cNvSpPr txBox="1"/>
                      <wps:spPr>
                        <a:xfrm>
                          <a:off x="0" y="0"/>
                          <a:ext cx="1692275" cy="6407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黑体" w:hAnsi="黑体" w:eastAsia="黑体" w:cs="黑体"/>
                                <w:b/>
                                <w:bCs/>
                                <w:sz w:val="52"/>
                                <w:szCs w:val="52"/>
                                <w:lang w:eastAsia="zh-CN"/>
                              </w:rPr>
                            </w:pPr>
                            <w:r>
                              <w:rPr>
                                <w:rFonts w:hint="eastAsia" w:ascii="黑体" w:hAnsi="黑体" w:eastAsia="黑体" w:cs="黑体"/>
                                <w:b/>
                                <w:bCs/>
                                <w:sz w:val="52"/>
                                <w:szCs w:val="52"/>
                                <w:lang w:eastAsia="zh-CN"/>
                              </w:rPr>
                              <w:t>正本</w:t>
                            </w:r>
                            <w:r>
                              <w:rPr>
                                <w:rFonts w:hint="eastAsia" w:ascii="黑体" w:hAnsi="黑体" w:eastAsia="黑体" w:cs="黑体"/>
                                <w:b/>
                                <w:bCs/>
                                <w:sz w:val="52"/>
                                <w:szCs w:val="52"/>
                                <w:lang w:val="en-US" w:eastAsia="zh-CN"/>
                              </w:rPr>
                              <w:t>/副本</w:t>
                            </w:r>
                          </w:p>
                        </w:txbxContent>
                      </wps:txbx>
                      <wps:bodyPr upright="1"/>
                    </wps:wsp>
                  </a:graphicData>
                </a:graphic>
              </wp:anchor>
            </w:drawing>
          </mc:Choice>
          <mc:Fallback>
            <w:pict>
              <v:shape id="_x0000_s1026" o:spid="_x0000_s1026" o:spt="202" type="#_x0000_t202" style="position:absolute;left:0pt;margin-left:279.65pt;margin-top:3.4pt;height:50.45pt;width:133.25pt;z-index:251659264;mso-width-relative:page;mso-height-relative:page;" fillcolor="#FFFFFF" filled="t" stroked="t" coordsize="21600,21600" o:gfxdata="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WAAAAZHJzL1BLAQIUABQAAAAIAIdO4kDPSD672AAA&#10;AAkBAAAPAAAAAAAAAAEAIAAAADgAAABkcnMvZG93bnJldi54bWxQSwECFAAUAAAACACHTuJAl4oy&#10;dwgCAAA2BAAADgAAAAAAAAABACAAAAA9AQAAZHJzL2Uyb0RvYy54bWxQSwUGAAAAAAYABgBZAQAA&#10;twUAAAAA&#10;">
                <v:fill on="t" focussize="0,0"/>
                <v:stroke color="#000000" joinstyle="miter"/>
                <v:imagedata o:title=""/>
                <o:lock v:ext="edit" aspectratio="f"/>
                <v:textbox>
                  <w:txbxContent>
                    <w:p>
                      <w:pPr>
                        <w:jc w:val="both"/>
                        <w:rPr>
                          <w:rFonts w:hint="eastAsia" w:ascii="黑体" w:hAnsi="黑体" w:eastAsia="黑体" w:cs="黑体"/>
                          <w:b/>
                          <w:bCs/>
                          <w:sz w:val="52"/>
                          <w:szCs w:val="52"/>
                          <w:lang w:eastAsia="zh-CN"/>
                        </w:rPr>
                      </w:pPr>
                      <w:r>
                        <w:rPr>
                          <w:rFonts w:hint="eastAsia" w:ascii="黑体" w:hAnsi="黑体" w:eastAsia="黑体" w:cs="黑体"/>
                          <w:b/>
                          <w:bCs/>
                          <w:sz w:val="52"/>
                          <w:szCs w:val="52"/>
                          <w:lang w:eastAsia="zh-CN"/>
                        </w:rPr>
                        <w:t>正本</w:t>
                      </w:r>
                      <w:r>
                        <w:rPr>
                          <w:rFonts w:hint="eastAsia" w:ascii="黑体" w:hAnsi="黑体" w:eastAsia="黑体" w:cs="黑体"/>
                          <w:b/>
                          <w:bCs/>
                          <w:sz w:val="52"/>
                          <w:szCs w:val="52"/>
                          <w:lang w:val="en-US" w:eastAsia="zh-CN"/>
                        </w:rPr>
                        <w:t>/副本</w:t>
                      </w:r>
                    </w:p>
                  </w:txbxContent>
                </v:textbox>
              </v:shape>
            </w:pict>
          </mc:Fallback>
        </mc:AlternateContent>
      </w:r>
    </w:p>
    <w:p>
      <w:pPr>
        <w:pageBreakBefore w:val="0"/>
        <w:overflowPunct/>
        <w:topLinePunct w:val="0"/>
        <w:autoSpaceDE/>
        <w:bidi w:val="0"/>
        <w:spacing w:line="520" w:lineRule="exact"/>
        <w:rPr>
          <w:rFonts w:hint="eastAsia"/>
          <w:color w:val="auto"/>
          <w:highlight w:val="none"/>
          <w:lang w:eastAsia="zh-CN"/>
        </w:rPr>
      </w:pPr>
    </w:p>
    <w:p>
      <w:pPr>
        <w:pageBreakBefore w:val="0"/>
        <w:overflowPunct/>
        <w:topLinePunct w:val="0"/>
        <w:autoSpaceDE/>
        <w:bidi w:val="0"/>
        <w:spacing w:before="312" w:beforeLines="100" w:line="520" w:lineRule="exact"/>
        <w:jc w:val="center"/>
        <w:rPr>
          <w:rFonts w:hint="eastAsia" w:ascii="黑体" w:hAnsi="黑体" w:eastAsia="黑体"/>
          <w:bCs/>
          <w:color w:val="auto"/>
          <w:sz w:val="36"/>
          <w:szCs w:val="36"/>
          <w:highlight w:val="none"/>
          <w:lang w:val="en-US" w:eastAsia="zh-CN"/>
        </w:rPr>
      </w:pPr>
      <w:r>
        <w:rPr>
          <w:rFonts w:hint="eastAsia" w:ascii="黑体" w:hAnsi="黑体" w:eastAsia="黑体"/>
          <w:bCs/>
          <w:color w:val="auto"/>
          <w:sz w:val="36"/>
          <w:szCs w:val="36"/>
          <w:highlight w:val="none"/>
        </w:rPr>
        <w:t>中国农业</w:t>
      </w:r>
      <w:r>
        <w:rPr>
          <w:rFonts w:hint="eastAsia" w:ascii="黑体" w:hAnsi="黑体" w:eastAsia="黑体"/>
          <w:bCs/>
          <w:color w:val="auto"/>
          <w:sz w:val="36"/>
          <w:szCs w:val="36"/>
          <w:highlight w:val="none"/>
          <w:lang w:eastAsia="zh-CN"/>
        </w:rPr>
        <w:t>银行</w:t>
      </w:r>
      <w:r>
        <w:rPr>
          <w:rFonts w:hint="eastAsia" w:ascii="黑体" w:hAnsi="黑体" w:eastAsia="黑体"/>
          <w:bCs/>
          <w:color w:val="auto"/>
          <w:sz w:val="36"/>
          <w:szCs w:val="36"/>
          <w:highlight w:val="none"/>
          <w:lang w:val="en-US" w:eastAsia="zh-CN"/>
        </w:rPr>
        <w:t>股份有限公司河北省分行</w:t>
      </w:r>
    </w:p>
    <w:p>
      <w:pPr>
        <w:pageBreakBefore w:val="0"/>
        <w:overflowPunct/>
        <w:topLinePunct w:val="0"/>
        <w:autoSpaceDE/>
        <w:bidi w:val="0"/>
        <w:spacing w:before="312" w:beforeLines="100" w:line="520" w:lineRule="exact"/>
        <w:jc w:val="center"/>
        <w:rPr>
          <w:rFonts w:hint="eastAsia" w:ascii="黑体" w:hAnsi="黑体" w:eastAsia="黑体"/>
          <w:bCs/>
          <w:color w:val="auto"/>
          <w:sz w:val="36"/>
          <w:szCs w:val="36"/>
          <w:highlight w:val="none"/>
          <w:lang w:val="en-US" w:eastAsia="zh-CN"/>
        </w:rPr>
      </w:pPr>
      <w:r>
        <w:rPr>
          <w:rFonts w:hint="eastAsia" w:ascii="黑体" w:hAnsi="黑体" w:eastAsia="黑体"/>
          <w:bCs/>
          <w:color w:val="auto"/>
          <w:sz w:val="36"/>
          <w:szCs w:val="36"/>
          <w:highlight w:val="none"/>
          <w:lang w:val="en-US" w:eastAsia="zh-CN"/>
        </w:rPr>
        <w:t>（河北研修中心）电热水器采购项目</w:t>
      </w:r>
    </w:p>
    <w:p>
      <w:pPr>
        <w:keepNext w:val="0"/>
        <w:keepLines w:val="0"/>
        <w:pageBreakBefore w:val="0"/>
        <w:widowControl w:val="0"/>
        <w:kinsoku/>
        <w:wordWrap/>
        <w:overflowPunct/>
        <w:topLinePunct w:val="0"/>
        <w:autoSpaceDE/>
        <w:autoSpaceDN/>
        <w:bidi w:val="0"/>
        <w:adjustRightInd/>
        <w:snapToGrid/>
        <w:spacing w:before="313" w:beforeLines="100" w:line="520" w:lineRule="exact"/>
        <w:ind w:left="0" w:leftChars="0" w:right="0" w:rightChars="0" w:firstLine="0" w:firstLineChars="0"/>
        <w:jc w:val="center"/>
        <w:textAlignment w:val="auto"/>
        <w:outlineLvl w:val="9"/>
        <w:rPr>
          <w:rFonts w:hint="eastAsia" w:ascii="黑体" w:hAnsi="黑体" w:eastAsia="黑体" w:cs="黑体"/>
          <w:color w:val="auto"/>
          <w:sz w:val="36"/>
          <w:szCs w:val="36"/>
          <w:highlight w:val="none"/>
          <w:lang w:val="en-US" w:eastAsia="zh-CN"/>
        </w:rPr>
      </w:pPr>
      <w:r>
        <w:rPr>
          <w:rFonts w:hint="eastAsia" w:ascii="黑体" w:hAnsi="黑体" w:eastAsia="黑体" w:cs="黑体"/>
          <w:color w:val="auto"/>
          <w:sz w:val="36"/>
          <w:szCs w:val="36"/>
          <w:highlight w:val="none"/>
          <w:lang w:val="en-US" w:eastAsia="zh-CN"/>
        </w:rPr>
        <w:t>供应商响应文件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pPr>
      <w:r>
        <w:rPr>
          <w:rFonts w:hint="eastAsia" w:ascii="黑体" w:hAnsi="黑体" w:eastAsia="黑体" w:cs="黑体"/>
          <w:color w:val="auto"/>
          <w:sz w:val="52"/>
          <w:szCs w:val="52"/>
          <w:highlight w:val="none"/>
          <w:lang w:val="en-US" w:eastAsia="zh-CN"/>
        </w:rPr>
        <w:t xml:space="preserve">  XX公司（公章）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黑体" w:hAnsi="黑体" w:eastAsia="黑体" w:cs="黑体"/>
          <w:color w:val="auto"/>
          <w:sz w:val="52"/>
          <w:szCs w:val="52"/>
          <w:highlight w:val="none"/>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黑体" w:hAnsi="黑体" w:eastAsia="黑体" w:cs="黑体"/>
          <w:color w:val="auto"/>
          <w:sz w:val="52"/>
          <w:szCs w:val="52"/>
          <w:highlight w:val="none"/>
          <w:lang w:val="en-US" w:eastAsia="zh-CN"/>
        </w:rPr>
        <w:t>2026年XX月</w:t>
      </w: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0" w:name="_Toc28659"/>
      <w:r>
        <w:rPr>
          <w:rFonts w:hint="eastAsia"/>
          <w:color w:val="auto"/>
          <w:highlight w:val="none"/>
          <w:lang w:val="en-US" w:eastAsia="zh-CN"/>
        </w:rPr>
        <w:t>1.报价一览表</w:t>
      </w:r>
      <w:bookmarkEnd w:id="0"/>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报价一览表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2" w:firstLineChars="200"/>
        <w:jc w:val="both"/>
        <w:textAlignment w:val="auto"/>
        <w:outlineLvl w:val="9"/>
        <w:rPr>
          <w:rFonts w:hint="eastAsia" w:ascii="宋体" w:hAnsi="宋体" w:cs="宋体"/>
          <w:b/>
          <w:bCs/>
          <w:color w:val="auto"/>
          <w:highlight w:val="none"/>
          <w:lang w:eastAsia="zh-CN"/>
        </w:rPr>
      </w:pPr>
      <w:r>
        <w:rPr>
          <w:rFonts w:hint="eastAsia" w:ascii="宋体" w:hAnsi="宋体" w:cs="宋体"/>
          <w:b/>
          <w:bCs/>
          <w:color w:val="auto"/>
          <w:highlight w:val="none"/>
          <w:lang w:eastAsia="zh-CN"/>
        </w:rPr>
        <w:t>【使用说明】</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采购人根据项目类型、采购内容等项目具体情况制定相应的报价一览表，要求供应商按照格式提供。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2" w:firstLineChars="200"/>
        <w:jc w:val="both"/>
        <w:textAlignment w:val="auto"/>
        <w:rPr>
          <w:rFonts w:hint="eastAsia" w:ascii="宋体" w:hAnsi="宋体" w:cs="宋体"/>
          <w:b/>
          <w:bCs/>
          <w:color w:val="auto"/>
          <w:highlight w:val="none"/>
          <w:lang w:eastAsia="zh-CN"/>
        </w:rPr>
      </w:pPr>
      <w:r>
        <w:rPr>
          <w:rFonts w:hint="eastAsia" w:ascii="宋体" w:hAnsi="宋体" w:cs="宋体"/>
          <w:b/>
          <w:bCs/>
          <w:color w:val="auto"/>
          <w:highlight w:val="none"/>
          <w:lang w:eastAsia="zh-CN"/>
        </w:rPr>
        <w:t>【使用说明】</w:t>
      </w:r>
      <w:r>
        <w:rPr>
          <w:rFonts w:hint="eastAsia" w:ascii="宋体" w:hAnsi="宋体" w:eastAsia="宋体" w:cs="宋体"/>
          <w:b/>
          <w:bCs/>
          <w:color w:val="auto"/>
          <w:highlight w:val="none"/>
          <w:lang w:eastAsia="zh-CN"/>
        </w:rPr>
        <w:t>：</w:t>
      </w:r>
      <w:r>
        <w:rPr>
          <w:rFonts w:hint="eastAsia" w:ascii="宋体" w:hAnsi="宋体" w:cs="宋体"/>
          <w:b/>
          <w:bCs/>
          <w:color w:val="auto"/>
          <w:highlight w:val="none"/>
          <w:lang w:eastAsia="zh-CN"/>
        </w:rPr>
        <w:t>以下报价一览表为示例，仅供参考（供应商承诺内容可通用）：</w:t>
      </w:r>
    </w:p>
    <w:tbl>
      <w:tblPr>
        <w:tblStyle w:val="15"/>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8"/>
        <w:gridCol w:w="2022"/>
        <w:gridCol w:w="1324"/>
        <w:gridCol w:w="1527"/>
        <w:gridCol w:w="1581"/>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设备</w:t>
            </w:r>
            <w:r>
              <w:rPr>
                <w:rFonts w:hint="eastAsia" w:ascii="宋体" w:hAnsi="宋体" w:eastAsia="宋体" w:cs="宋体"/>
                <w:b/>
                <w:color w:val="auto"/>
                <w:szCs w:val="21"/>
                <w:highlight w:val="none"/>
              </w:rPr>
              <w:t>名称</w:t>
            </w: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品牌及</w:t>
            </w:r>
            <w:r>
              <w:rPr>
                <w:rFonts w:hint="eastAsia" w:ascii="宋体" w:hAnsi="宋体" w:eastAsia="宋体" w:cs="宋体"/>
                <w:b/>
                <w:color w:val="auto"/>
                <w:szCs w:val="21"/>
                <w:highlight w:val="none"/>
              </w:rPr>
              <w:t>型号</w:t>
            </w: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数量</w:t>
            </w:r>
            <w:r>
              <w:rPr>
                <w:rFonts w:hint="eastAsia" w:ascii="宋体" w:hAnsi="宋体" w:cs="宋体"/>
                <w:b/>
                <w:color w:val="auto"/>
                <w:szCs w:val="21"/>
                <w:highlight w:val="none"/>
                <w:lang w:val="en-US" w:eastAsia="zh-CN"/>
              </w:rPr>
              <w:t>及</w:t>
            </w:r>
            <w:r>
              <w:rPr>
                <w:rFonts w:hint="eastAsia" w:ascii="宋体" w:hAnsi="宋体" w:cs="宋体"/>
                <w:b/>
                <w:color w:val="auto"/>
                <w:szCs w:val="21"/>
                <w:highlight w:val="none"/>
                <w:lang w:eastAsia="zh-CN"/>
              </w:rPr>
              <w:t>单位</w:t>
            </w: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单价</w:t>
            </w: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 w:val="18"/>
                <w:szCs w:val="18"/>
                <w:highlight w:val="none"/>
                <w:lang w:eastAsia="zh-CN"/>
              </w:rPr>
              <w:t>（</w:t>
            </w:r>
            <w:r>
              <w:rPr>
                <w:rFonts w:hint="eastAsia" w:ascii="宋体" w:hAnsi="宋体" w:cs="宋体"/>
                <w:b/>
                <w:color w:val="auto"/>
                <w:sz w:val="18"/>
                <w:szCs w:val="18"/>
                <w:highlight w:val="none"/>
                <w:lang w:val="en-US" w:eastAsia="zh-CN"/>
              </w:rPr>
              <w:t>元，</w:t>
            </w:r>
            <w:r>
              <w:rPr>
                <w:rFonts w:hint="eastAsia" w:ascii="宋体" w:hAnsi="宋体" w:eastAsia="宋体" w:cs="宋体"/>
                <w:b/>
                <w:color w:val="auto"/>
                <w:sz w:val="18"/>
                <w:szCs w:val="18"/>
                <w:highlight w:val="none"/>
                <w:lang w:eastAsia="zh-CN"/>
              </w:rPr>
              <w:t>不含税）</w:t>
            </w: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eastAsia="zh-CN"/>
              </w:rPr>
              <w:t>总</w:t>
            </w:r>
            <w:r>
              <w:rPr>
                <w:rFonts w:hint="eastAsia" w:ascii="宋体" w:hAnsi="宋体" w:eastAsia="宋体" w:cs="宋体"/>
                <w:b/>
                <w:color w:val="auto"/>
                <w:szCs w:val="21"/>
                <w:highlight w:val="none"/>
                <w:lang w:eastAsia="zh-CN"/>
              </w:rPr>
              <w:t>价</w:t>
            </w: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eastAsia="zh-CN"/>
              </w:rPr>
            </w:pPr>
            <w:r>
              <w:rPr>
                <w:rFonts w:hint="eastAsia" w:ascii="宋体" w:hAnsi="宋体" w:eastAsia="宋体" w:cs="宋体"/>
                <w:b/>
                <w:color w:val="auto"/>
                <w:sz w:val="18"/>
                <w:szCs w:val="18"/>
                <w:highlight w:val="none"/>
                <w:lang w:eastAsia="zh-CN"/>
              </w:rPr>
              <w:t>（</w:t>
            </w:r>
            <w:r>
              <w:rPr>
                <w:rFonts w:hint="eastAsia" w:ascii="宋体" w:hAnsi="宋体" w:eastAsia="宋体" w:cs="宋体"/>
                <w:b/>
                <w:color w:val="auto"/>
                <w:sz w:val="18"/>
                <w:szCs w:val="18"/>
                <w:highlight w:val="none"/>
                <w:lang w:val="en-US" w:eastAsia="zh-CN"/>
              </w:rPr>
              <w:t>元，</w:t>
            </w:r>
            <w:r>
              <w:rPr>
                <w:rFonts w:hint="eastAsia" w:ascii="宋体" w:hAnsi="宋体" w:cs="宋体"/>
                <w:b/>
                <w:color w:val="auto"/>
                <w:sz w:val="18"/>
                <w:szCs w:val="18"/>
                <w:highlight w:val="none"/>
                <w:lang w:val="en-US" w:eastAsia="zh-CN"/>
              </w:rPr>
              <w:t>不</w:t>
            </w:r>
            <w:r>
              <w:rPr>
                <w:rFonts w:hint="eastAsia" w:ascii="宋体" w:hAnsi="宋体" w:eastAsia="宋体" w:cs="宋体"/>
                <w:b/>
                <w:color w:val="auto"/>
                <w:sz w:val="18"/>
                <w:szCs w:val="18"/>
                <w:highlight w:val="none"/>
                <w:lang w:eastAsia="zh-CN"/>
              </w:rPr>
              <w:t>含税）</w:t>
            </w:r>
          </w:p>
        </w:tc>
        <w:tc>
          <w:tcPr>
            <w:tcW w:w="43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宋体" w:cs="Times New Roman"/>
                <w:b/>
                <w:color w:val="auto"/>
                <w:szCs w:val="21"/>
                <w:highlight w:val="none"/>
                <w:lang w:val="en-US" w:eastAsia="zh-CN"/>
              </w:rPr>
            </w:pP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宋体" w:cs="Times New Roman"/>
                <w:color w:val="auto"/>
                <w:highlight w:val="none"/>
                <w:lang w:val="en-US" w:eastAsia="zh-CN"/>
              </w:rPr>
            </w:pP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43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b/>
                <w:color w:val="auto"/>
                <w:szCs w:val="21"/>
                <w:highlight w:val="none"/>
                <w:lang w:val="en-US" w:eastAsia="zh-CN"/>
              </w:rPr>
            </w:pPr>
            <w:r>
              <w:rPr>
                <w:rFonts w:hint="eastAsia" w:ascii="宋体" w:hAnsi="宋体" w:cs="宋体"/>
                <w:b/>
                <w:color w:val="auto"/>
                <w:szCs w:val="21"/>
                <w:highlight w:val="none"/>
                <w:lang w:val="en-US" w:eastAsia="zh-CN"/>
              </w:rPr>
              <w:t>...</w:t>
            </w:r>
          </w:p>
        </w:tc>
        <w:tc>
          <w:tcPr>
            <w:tcW w:w="1156"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757"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lang w:val="en-US" w:eastAsia="zh-CN"/>
              </w:rPr>
            </w:pPr>
          </w:p>
        </w:tc>
        <w:tc>
          <w:tcPr>
            <w:tcW w:w="873"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90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c>
          <w:tcPr>
            <w:tcW w:w="43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eastAsia="宋体" w:cs="宋体"/>
                <w:b/>
                <w:bCs/>
                <w:i w:val="0"/>
                <w:color w:val="auto"/>
                <w:kern w:val="0"/>
                <w:sz w:val="21"/>
                <w:szCs w:val="21"/>
                <w:highlight w:val="none"/>
                <w:u w:val="none"/>
                <w:lang w:val="en-US" w:eastAsia="zh-CN" w:bidi="ar-SA"/>
              </w:rPr>
            </w:pPr>
            <w:r>
              <w:rPr>
                <w:rFonts w:hint="eastAsia" w:ascii="宋体" w:hAnsi="宋体" w:cs="宋体"/>
                <w:b/>
                <w:bCs/>
                <w:i w:val="0"/>
                <w:color w:val="auto"/>
                <w:kern w:val="0"/>
                <w:sz w:val="21"/>
                <w:szCs w:val="21"/>
                <w:highlight w:val="none"/>
                <w:u w:val="none"/>
                <w:lang w:val="en-US" w:eastAsia="zh-CN" w:bidi="ar-SA"/>
              </w:rPr>
              <w:t>合计</w:t>
            </w:r>
            <w:r>
              <w:rPr>
                <w:rFonts w:hint="eastAsia" w:ascii="宋体" w:hAnsi="宋体" w:eastAsia="宋体" w:cs="宋体"/>
                <w:b/>
                <w:bCs/>
                <w:i w:val="0"/>
                <w:color w:val="auto"/>
                <w:kern w:val="0"/>
                <w:sz w:val="21"/>
                <w:szCs w:val="21"/>
                <w:highlight w:val="none"/>
                <w:u w:val="none"/>
                <w:lang w:val="en-US" w:eastAsia="zh-CN" w:bidi="ar-SA"/>
              </w:rPr>
              <w:t>总价格</w:t>
            </w:r>
          </w:p>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宋体" w:hAnsi="宋体" w:cs="宋体"/>
                <w:b/>
                <w:color w:val="auto"/>
                <w:szCs w:val="21"/>
                <w:highlight w:val="none"/>
                <w:lang w:eastAsia="zh-CN"/>
              </w:rPr>
            </w:pPr>
          </w:p>
        </w:tc>
        <w:tc>
          <w:tcPr>
            <w:tcW w:w="4125"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color w:val="auto"/>
                <w:highlight w:val="none"/>
                <w:lang w:val="en-US" w:eastAsia="zh-CN"/>
              </w:rPr>
            </w:pPr>
            <w:r>
              <w:rPr>
                <w:rFonts w:hint="eastAsia"/>
                <w:color w:val="auto"/>
                <w:highlight w:val="none"/>
                <w:lang w:val="en-US" w:eastAsia="zh-CN"/>
              </w:rPr>
              <w:t>不含税：</w:t>
            </w:r>
          </w:p>
          <w:p>
            <w:pPr>
              <w:pStyle w:val="14"/>
              <w:keepNext w:val="0"/>
              <w:keepLines w:val="0"/>
              <w:pageBreakBefore w:val="0"/>
              <w:widowControl w:val="0"/>
              <w:kinsoku/>
              <w:wordWrap/>
              <w:overflowPunct/>
              <w:topLinePunct w:val="0"/>
              <w:autoSpaceDE/>
              <w:autoSpaceDN/>
              <w:bidi w:val="0"/>
              <w:adjustRightInd w:val="0"/>
              <w:snapToGrid w:val="0"/>
              <w:spacing w:after="0" w:line="520" w:lineRule="exact"/>
              <w:ind w:firstLine="0" w:firstLineChars="0"/>
              <w:textAlignment w:val="auto"/>
              <w:rPr>
                <w:rFonts w:hint="eastAsia"/>
                <w:color w:val="auto"/>
                <w:highlight w:val="none"/>
                <w:lang w:val="en-US" w:eastAsia="zh-CN"/>
              </w:rPr>
            </w:pPr>
            <w:r>
              <w:rPr>
                <w:rFonts w:hint="eastAsia"/>
                <w:color w:val="auto"/>
                <w:highlight w:val="none"/>
                <w:lang w:val="en-US" w:eastAsia="zh-CN"/>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74" w:type="pct"/>
            <w:noWrap w:val="0"/>
            <w:vAlign w:val="center"/>
          </w:tcPr>
          <w:p>
            <w:pPr>
              <w:pStyle w:val="11"/>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免费保修期</w:t>
            </w:r>
          </w:p>
        </w:tc>
        <w:tc>
          <w:tcPr>
            <w:tcW w:w="4125"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Times New Roman" w:hAnsi="Times New Roman"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5000" w:type="pct"/>
            <w:gridSpan w:val="6"/>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宋体" w:hAnsi="宋体" w:eastAsia="宋体" w:cs="宋体"/>
                <w:b/>
                <w:bCs/>
                <w:color w:val="auto"/>
                <w:sz w:val="18"/>
                <w:szCs w:val="18"/>
                <w:highlight w:val="none"/>
                <w:lang w:eastAsia="zh-CN"/>
              </w:rPr>
            </w:pPr>
            <w:r>
              <w:rPr>
                <w:rFonts w:hint="eastAsia" w:ascii="宋体" w:hAnsi="宋体" w:eastAsia="宋体" w:cs="宋体"/>
                <w:b/>
                <w:bCs/>
                <w:color w:val="auto"/>
                <w:sz w:val="18"/>
                <w:szCs w:val="18"/>
                <w:highlight w:val="none"/>
                <w:lang w:eastAsia="zh-CN"/>
              </w:rPr>
              <w:t>我公司承诺：</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上述含税价格</w:t>
            </w:r>
            <w:r>
              <w:rPr>
                <w:rFonts w:hint="eastAsia" w:ascii="宋体" w:hAnsi="宋体" w:eastAsia="宋体" w:cs="宋体"/>
                <w:color w:val="auto"/>
                <w:sz w:val="18"/>
                <w:szCs w:val="18"/>
                <w:highlight w:val="none"/>
              </w:rPr>
              <w:t>包括为完成本项目</w:t>
            </w:r>
            <w:r>
              <w:rPr>
                <w:rFonts w:hint="eastAsia" w:ascii="宋体" w:hAnsi="宋体" w:eastAsia="宋体" w:cs="宋体"/>
                <w:color w:val="auto"/>
                <w:sz w:val="18"/>
                <w:szCs w:val="18"/>
                <w:highlight w:val="none"/>
                <w:lang w:eastAsia="zh-CN"/>
              </w:rPr>
              <w:t>要求</w:t>
            </w:r>
            <w:r>
              <w:rPr>
                <w:rFonts w:hint="eastAsia" w:ascii="宋体" w:hAnsi="宋体" w:eastAsia="宋体" w:cs="宋体"/>
                <w:color w:val="auto"/>
                <w:sz w:val="18"/>
                <w:szCs w:val="18"/>
                <w:highlight w:val="none"/>
              </w:rPr>
              <w:t>所发生的一切费用及相关的所有税费</w:t>
            </w:r>
            <w:r>
              <w:rPr>
                <w:rFonts w:hint="eastAsia" w:ascii="宋体" w:hAnsi="宋体" w:eastAsia="宋体" w:cs="宋体"/>
                <w:color w:val="auto"/>
                <w:sz w:val="18"/>
                <w:szCs w:val="18"/>
                <w:highlight w:val="none"/>
                <w:lang w:eastAsia="zh-CN"/>
              </w:rPr>
              <w:t>，合同或订单履行期间我公司不再收取其他任何费用；</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上述不含税价格指含税价格除去增值税后的费用；</w:t>
            </w:r>
          </w:p>
          <w:p>
            <w:pPr>
              <w:keepNext w:val="0"/>
              <w:keepLines w:val="0"/>
              <w:pageBreakBefore w:val="0"/>
              <w:widowControl w:val="0"/>
              <w:numPr>
                <w:ilvl w:val="0"/>
                <w:numId w:val="3"/>
              </w:numPr>
              <w:kinsoku/>
              <w:wordWrap/>
              <w:overflowPunct/>
              <w:topLinePunct w:val="0"/>
              <w:autoSpaceDE/>
              <w:autoSpaceDN/>
              <w:bidi w:val="0"/>
              <w:adjustRightInd w:val="0"/>
              <w:snapToGrid w:val="0"/>
              <w:spacing w:line="520" w:lineRule="exact"/>
              <w:ind w:left="0" w:leftChars="0" w:right="0" w:rightChars="0" w:firstLine="0" w:firstLineChars="0"/>
              <w:jc w:val="left"/>
              <w:textAlignment w:val="auto"/>
              <w:outlineLvl w:val="9"/>
              <w:rPr>
                <w:rFonts w:hint="default" w:ascii="Times New Roman" w:hAnsi="Times New Roman" w:cs="Times New Roman"/>
                <w:color w:val="auto"/>
                <w:highlight w:val="none"/>
              </w:rPr>
            </w:pPr>
            <w:r>
              <w:rPr>
                <w:rFonts w:hint="eastAsia" w:ascii="宋体" w:hAnsi="宋体" w:eastAsia="宋体" w:cs="宋体"/>
                <w:color w:val="auto"/>
                <w:sz w:val="18"/>
                <w:szCs w:val="18"/>
                <w:highlight w:val="none"/>
                <w:lang w:eastAsia="zh-CN"/>
              </w:rPr>
              <w:t>上述</w:t>
            </w:r>
            <w:r>
              <w:rPr>
                <w:rFonts w:hint="eastAsia" w:ascii="宋体" w:hAnsi="宋体" w:eastAsia="宋体" w:cs="宋体"/>
                <w:color w:val="auto"/>
                <w:sz w:val="18"/>
                <w:szCs w:val="18"/>
                <w:highlight w:val="none"/>
              </w:rPr>
              <w:t>价格均以</w:t>
            </w:r>
            <w:r>
              <w:rPr>
                <w:rFonts w:hint="eastAsia" w:ascii="宋体" w:hAnsi="宋体" w:eastAsia="宋体" w:cs="宋体"/>
                <w:color w:val="auto"/>
                <w:sz w:val="18"/>
                <w:szCs w:val="18"/>
                <w:highlight w:val="none"/>
                <w:lang w:eastAsia="zh-CN"/>
              </w:rPr>
              <w:t>不含税价格</w:t>
            </w:r>
            <w:r>
              <w:rPr>
                <w:rFonts w:hint="eastAsia" w:ascii="宋体" w:hAnsi="宋体" w:eastAsia="宋体" w:cs="宋体"/>
                <w:color w:val="auto"/>
                <w:sz w:val="18"/>
                <w:szCs w:val="18"/>
                <w:highlight w:val="none"/>
              </w:rPr>
              <w:t>为准，</w:t>
            </w:r>
            <w:r>
              <w:rPr>
                <w:rFonts w:hint="eastAsia" w:ascii="宋体" w:hAnsi="宋体" w:eastAsia="宋体" w:cs="宋体"/>
                <w:color w:val="auto"/>
                <w:sz w:val="18"/>
                <w:szCs w:val="18"/>
                <w:highlight w:val="none"/>
                <w:lang w:eastAsia="zh-CN"/>
              </w:rPr>
              <w:t>如不含税价格、增值税税率、含税价格之间不相一致，我公司同意按照不含税价格、增值税税率修正含税价格；</w:t>
            </w:r>
          </w:p>
        </w:tc>
      </w:tr>
    </w:tbl>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both"/>
        <w:textAlignment w:val="auto"/>
        <w:outlineLvl w:val="9"/>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备注：</w:t>
      </w:r>
    </w:p>
    <w:p>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2" w:leftChars="0" w:right="0" w:rightChars="0" w:firstLine="420" w:firstLineChar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除有特殊说明外，以上“税”均指增值税。</w:t>
      </w:r>
    </w:p>
    <w:p>
      <w:pPr>
        <w:keepNext w:val="0"/>
        <w:keepLines w:val="0"/>
        <w:pageBreakBefore w:val="0"/>
        <w:widowControl w:val="0"/>
        <w:numPr>
          <w:ilvl w:val="0"/>
          <w:numId w:val="4"/>
        </w:numPr>
        <w:kinsoku/>
        <w:wordWrap/>
        <w:overflowPunct/>
        <w:topLinePunct w:val="0"/>
        <w:autoSpaceDE/>
        <w:autoSpaceDN/>
        <w:bidi w:val="0"/>
        <w:adjustRightInd w:val="0"/>
        <w:snapToGrid w:val="0"/>
        <w:spacing w:line="520" w:lineRule="exact"/>
        <w:ind w:left="-2" w:leftChars="0" w:right="0" w:rightChars="0" w:firstLine="422" w:firstLineChars="0"/>
        <w:jc w:val="both"/>
        <w:textAlignment w:val="auto"/>
        <w:outlineLvl w:val="9"/>
        <w:rPr>
          <w:rFonts w:hint="eastAsia" w:ascii="宋体" w:hAnsi="宋体" w:cs="宋体"/>
          <w:color w:val="auto"/>
          <w:sz w:val="21"/>
          <w:szCs w:val="21"/>
          <w:highlight w:val="none"/>
          <w:lang w:eastAsia="zh-CN"/>
        </w:rPr>
      </w:pPr>
      <w:r>
        <w:rPr>
          <w:rFonts w:hint="eastAsia" w:ascii="宋体" w:hAnsi="宋体" w:eastAsia="宋体" w:cs="宋体"/>
          <w:b w:val="0"/>
          <w:bCs w:val="0"/>
          <w:color w:val="auto"/>
          <w:highlight w:val="none"/>
        </w:rPr>
        <w:t>含税价通过不含税价、税率正推计算，含税价=不含税价×（1+税率）</w:t>
      </w:r>
      <w:r>
        <w:rPr>
          <w:rFonts w:hint="eastAsia" w:ascii="宋体" w:hAnsi="宋体" w:cs="宋体"/>
          <w:b w:val="0"/>
          <w:bCs w:val="0"/>
          <w:color w:val="auto"/>
          <w:highlight w:val="none"/>
          <w:lang w:eastAsia="zh-CN"/>
        </w:rPr>
        <w:t>，保留小数点后两位。</w:t>
      </w:r>
      <w:r>
        <w:rPr>
          <w:rFonts w:hint="eastAsia" w:ascii="宋体" w:hAnsi="宋体" w:cs="宋体"/>
          <w:b w:val="0"/>
          <w:bCs w:val="0"/>
          <w:color w:val="auto"/>
          <w:sz w:val="21"/>
          <w:szCs w:val="21"/>
          <w:highlight w:val="none"/>
          <w:lang w:eastAsia="zh-CN"/>
        </w:rPr>
        <w:t>因不含税价、增值税率、含税价不一致导致的后果，由供应商自行承担责任。</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cs="宋体"/>
          <w:color w:val="auto"/>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cs="宋体"/>
          <w:color w:val="auto"/>
          <w:sz w:val="21"/>
          <w:szCs w:val="21"/>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名称（公章）：</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授权</w:t>
      </w:r>
      <w:r>
        <w:rPr>
          <w:rFonts w:hint="eastAsia" w:ascii="宋体" w:hAnsi="宋体" w:eastAsia="宋体" w:cs="宋体"/>
          <w:color w:val="auto"/>
          <w:sz w:val="21"/>
          <w:szCs w:val="21"/>
          <w:highlight w:val="none"/>
          <w:lang w:eastAsia="zh-CN"/>
        </w:rPr>
        <w:t>代理人（签字）</w:t>
      </w:r>
      <w:r>
        <w:rPr>
          <w:rFonts w:hint="eastAsia" w:ascii="宋体" w:hAnsi="宋体" w:eastAsia="宋体" w:cs="宋体"/>
          <w:color w:val="auto"/>
          <w:sz w:val="21"/>
          <w:szCs w:val="21"/>
          <w:highlight w:val="none"/>
        </w:rPr>
        <w:t>：</w:t>
      </w:r>
    </w:p>
    <w:p>
      <w:pPr>
        <w:pStyle w:val="2"/>
        <w:rPr>
          <w:rFonts w:hint="eastAsia" w:ascii="宋体" w:hAnsi="宋体" w:eastAsia="宋体" w:cs="宋体"/>
          <w:color w:val="auto"/>
          <w:sz w:val="21"/>
          <w:szCs w:val="21"/>
          <w:highlight w:val="none"/>
        </w:rPr>
      </w:pPr>
    </w:p>
    <w:p>
      <w:pPr>
        <w:pStyle w:val="5"/>
        <w:ind w:left="0" w:leftChars="0" w:firstLine="0" w:firstLineChars="0"/>
        <w:rPr>
          <w:rFonts w:hint="eastAsia" w:eastAsia="宋体"/>
          <w:lang w:eastAsia="zh-CN"/>
        </w:rPr>
      </w:pPr>
      <w:r>
        <w:rPr>
          <w:rFonts w:hint="eastAsia" w:ascii="宋体" w:hAnsi="宋体" w:cs="宋体"/>
          <w:color w:val="auto"/>
          <w:sz w:val="21"/>
          <w:szCs w:val="21"/>
          <w:highlight w:val="none"/>
          <w:lang w:eastAsia="zh-CN"/>
        </w:rPr>
        <w:t>日期：</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jc w:val="left"/>
        <w:textAlignment w:val="auto"/>
        <w:rPr>
          <w:rFonts w:hint="eastAsia" w:ascii="宋体" w:hAnsi="宋体" w:eastAsia="宋体" w:cs="宋体"/>
          <w:color w:val="auto"/>
          <w:sz w:val="21"/>
          <w:szCs w:val="21"/>
          <w:highlight w:val="none"/>
        </w:rPr>
      </w:pPr>
    </w:p>
    <w:p>
      <w:pPr>
        <w:pStyle w:val="2"/>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5"/>
        <w:rPr>
          <w:rFonts w:hint="eastAsia" w:ascii="宋体" w:hAnsi="宋体" w:eastAsia="宋体" w:cs="宋体"/>
          <w:color w:val="auto"/>
          <w:sz w:val="21"/>
          <w:szCs w:val="21"/>
          <w:highlight w:val="none"/>
        </w:rPr>
      </w:pPr>
    </w:p>
    <w:p>
      <w:pPr>
        <w:pStyle w:val="7"/>
        <w:pageBreakBefore w:val="0"/>
        <w:overflowPunct/>
        <w:topLinePunct w:val="0"/>
        <w:autoSpaceDE/>
        <w:bidi w:val="0"/>
        <w:spacing w:line="520" w:lineRule="exact"/>
        <w:ind w:left="432" w:leftChars="0" w:hanging="432" w:firstLineChars="0"/>
        <w:rPr>
          <w:rFonts w:hint="eastAsia"/>
          <w:color w:val="auto"/>
          <w:highlight w:val="none"/>
          <w:lang w:val="en-US" w:eastAsia="zh-CN"/>
        </w:rPr>
      </w:pPr>
      <w:bookmarkStart w:id="1" w:name="_Toc19000"/>
      <w:r>
        <w:rPr>
          <w:rFonts w:hint="eastAsia"/>
          <w:color w:val="auto"/>
          <w:highlight w:val="none"/>
          <w:lang w:val="en-US" w:eastAsia="zh-CN"/>
        </w:rPr>
        <w:t>商务响应文件</w:t>
      </w:r>
      <w:bookmarkEnd w:id="1"/>
    </w:p>
    <w:p>
      <w:pPr>
        <w:pStyle w:val="8"/>
        <w:pageBreakBefore w:val="0"/>
        <w:overflowPunct/>
        <w:topLinePunct w:val="0"/>
        <w:autoSpaceDE/>
        <w:bidi w:val="0"/>
        <w:spacing w:line="520" w:lineRule="exact"/>
        <w:ind w:left="575" w:leftChars="0" w:hanging="575" w:firstLineChars="0"/>
        <w:rPr>
          <w:rFonts w:hint="eastAsia"/>
          <w:color w:val="auto"/>
          <w:highlight w:val="none"/>
          <w:lang w:val="en-US" w:eastAsia="zh-CN"/>
        </w:rPr>
      </w:pPr>
      <w:bookmarkStart w:id="2" w:name="_Toc30925"/>
      <w:r>
        <w:rPr>
          <w:rFonts w:hint="eastAsia"/>
          <w:color w:val="auto"/>
          <w:highlight w:val="none"/>
          <w:lang w:val="en-US" w:eastAsia="zh-CN"/>
        </w:rPr>
        <w:t>企业法人营业执照副本</w:t>
      </w:r>
      <w:bookmarkEnd w:id="2"/>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企业法人营业执照副本</w:t>
      </w:r>
    </w:p>
    <w:p>
      <w:pPr>
        <w:pageBreakBefore w:val="0"/>
        <w:overflowPunct/>
        <w:topLinePunct w:val="0"/>
        <w:autoSpaceDE/>
        <w:bidi w:val="0"/>
        <w:spacing w:line="520" w:lineRule="exact"/>
        <w:rPr>
          <w:rFonts w:hint="eastAsia"/>
          <w:b/>
          <w:bCs/>
          <w:color w:val="auto"/>
          <w:highlight w:val="none"/>
          <w:lang w:eastAsia="zh-CN"/>
        </w:rPr>
      </w:pPr>
    </w:p>
    <w:p>
      <w:pPr>
        <w:pageBreakBefore w:val="0"/>
        <w:overflowPunct/>
        <w:topLinePunct w:val="0"/>
        <w:autoSpaceDE/>
        <w:bidi w:val="0"/>
        <w:spacing w:line="520" w:lineRule="exact"/>
        <w:rPr>
          <w:rFonts w:hint="eastAsia"/>
          <w:color w:val="auto"/>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b/>
          <w:bCs/>
          <w:color w:val="auto"/>
          <w:highlight w:val="none"/>
          <w:lang w:eastAsia="zh-CN"/>
        </w:rPr>
        <w:t>注：供应商将企业法人营业执照副本</w:t>
      </w:r>
      <w:r>
        <w:rPr>
          <w:rFonts w:hint="eastAsia" w:ascii="宋体" w:hAnsi="宋体" w:eastAsia="宋体" w:cs="宋体"/>
          <w:b/>
          <w:bCs/>
          <w:color w:val="auto"/>
          <w:highlight w:val="none"/>
          <w:lang w:eastAsia="zh-CN"/>
        </w:rPr>
        <w:t>（或具有同等法律效力的证照</w:t>
      </w:r>
      <w:r>
        <w:rPr>
          <w:rFonts w:hint="eastAsia" w:ascii="宋体" w:hAnsi="宋体" w:cs="宋体"/>
          <w:b/>
          <w:bCs/>
          <w:color w:val="auto"/>
          <w:highlight w:val="none"/>
          <w:lang w:eastAsia="zh-CN"/>
        </w:rPr>
        <w:t>，按照</w:t>
      </w:r>
      <w:r>
        <w:rPr>
          <w:rFonts w:hint="eastAsia" w:ascii="宋体" w:hAnsi="宋体" w:cs="宋体"/>
          <w:b/>
          <w:bCs/>
          <w:color w:val="auto"/>
          <w:highlight w:val="none"/>
          <w:lang w:val="en-US" w:eastAsia="zh-CN"/>
        </w:rPr>
        <w:t>比选</w:t>
      </w:r>
      <w:r>
        <w:rPr>
          <w:rFonts w:hint="eastAsia" w:ascii="宋体" w:hAnsi="宋体" w:cs="宋体"/>
          <w:b/>
          <w:bCs/>
          <w:color w:val="auto"/>
          <w:highlight w:val="none"/>
          <w:lang w:eastAsia="zh-CN"/>
        </w:rPr>
        <w:t>文件要求</w:t>
      </w:r>
      <w:r>
        <w:rPr>
          <w:rFonts w:hint="eastAsia" w:ascii="宋体" w:hAnsi="宋体" w:eastAsia="宋体" w:cs="宋体"/>
          <w:b/>
          <w:bCs/>
          <w:color w:val="auto"/>
          <w:highlight w:val="none"/>
          <w:lang w:eastAsia="zh-CN"/>
        </w:rPr>
        <w:t>）复印件附</w:t>
      </w:r>
      <w:r>
        <w:rPr>
          <w:rFonts w:hint="eastAsia"/>
          <w:b/>
          <w:bCs/>
          <w:color w:val="auto"/>
          <w:highlight w:val="none"/>
          <w:lang w:eastAsia="zh-CN"/>
        </w:rPr>
        <w:t>在此处，并加盖公章。复印件应能清晰显示供应商名称。</w:t>
      </w: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3" w:name="_Toc17019"/>
      <w:r>
        <w:rPr>
          <w:rFonts w:hint="eastAsia"/>
          <w:color w:val="auto"/>
          <w:highlight w:val="none"/>
          <w:lang w:val="en-US" w:eastAsia="zh-CN"/>
        </w:rPr>
        <w:t>1.2法定代表人授权书</w:t>
      </w:r>
      <w:bookmarkEnd w:id="3"/>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i w:val="0"/>
          <w:iCs w:val="0"/>
          <w:color w:val="auto"/>
          <w:sz w:val="32"/>
          <w:szCs w:val="32"/>
          <w:highlight w:val="none"/>
          <w:lang w:eastAsia="zh-CN"/>
        </w:rPr>
      </w:pPr>
      <w:r>
        <w:rPr>
          <w:rFonts w:hint="eastAsia" w:ascii="宋体" w:hAnsi="宋体" w:cs="宋体"/>
          <w:b/>
          <w:bCs/>
          <w:i w:val="0"/>
          <w:iCs w:val="0"/>
          <w:color w:val="auto"/>
          <w:sz w:val="32"/>
          <w:szCs w:val="32"/>
          <w:highlight w:val="none"/>
          <w:lang w:eastAsia="zh-CN"/>
        </w:rPr>
        <w:t>法定代表人授权书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textAlignment w:val="auto"/>
        <w:outlineLvl w:val="9"/>
        <w:rPr>
          <w:rFonts w:hint="eastAsia" w:ascii="宋体" w:hAnsi="宋体" w:eastAsia="宋体" w:cs="宋体"/>
          <w:b w:val="0"/>
          <w:bCs w:val="0"/>
          <w:i w:val="0"/>
          <w:iCs w:val="0"/>
          <w:color w:val="auto"/>
          <w:sz w:val="21"/>
          <w:szCs w:val="21"/>
          <w:highlight w:val="none"/>
          <w:lang w:eastAsia="zh-CN"/>
        </w:rPr>
      </w:pPr>
      <w:r>
        <w:rPr>
          <w:rFonts w:hint="eastAsia" w:ascii="宋体" w:hAnsi="宋体" w:eastAsia="宋体" w:cs="宋体"/>
          <w:b w:val="0"/>
          <w:bCs w:val="0"/>
          <w:i w:val="0"/>
          <w:iCs w:val="0"/>
          <w:color w:val="auto"/>
          <w:sz w:val="21"/>
          <w:szCs w:val="21"/>
          <w:highlight w:val="none"/>
        </w:rPr>
        <w:t>本授权书声明：注册于</w:t>
      </w:r>
      <w:r>
        <w:rPr>
          <w:rFonts w:hint="eastAsia" w:ascii="宋体" w:hAnsi="宋体" w:eastAsia="宋体" w:cs="宋体"/>
          <w:b w:val="0"/>
          <w:bCs w:val="0"/>
          <w:i w:val="0"/>
          <w:iCs w:val="0"/>
          <w:color w:val="auto"/>
          <w:sz w:val="21"/>
          <w:szCs w:val="21"/>
          <w:highlight w:val="none"/>
          <w:u w:val="single"/>
        </w:rPr>
        <w:t>（国家或地区的名称）</w:t>
      </w:r>
      <w:r>
        <w:rPr>
          <w:rFonts w:hint="eastAsia" w:ascii="宋体" w:hAnsi="宋体" w:eastAsia="宋体" w:cs="宋体"/>
          <w:b w:val="0"/>
          <w:bCs w:val="0"/>
          <w:i w:val="0"/>
          <w:iCs w:val="0"/>
          <w:color w:val="auto"/>
          <w:sz w:val="21"/>
          <w:szCs w:val="21"/>
          <w:highlight w:val="none"/>
        </w:rPr>
        <w:t>的</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u w:val="single"/>
        </w:rPr>
        <w:t>（公司名称）</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的在下面签字</w:t>
      </w:r>
      <w:r>
        <w:rPr>
          <w:rFonts w:hint="eastAsia" w:ascii="宋体" w:hAnsi="宋体" w:cs="宋体"/>
          <w:b w:val="0"/>
          <w:bCs w:val="0"/>
          <w:i w:val="0"/>
          <w:iCs w:val="0"/>
          <w:color w:val="auto"/>
          <w:sz w:val="21"/>
          <w:szCs w:val="21"/>
          <w:highlight w:val="none"/>
          <w:lang w:val="en-US" w:eastAsia="zh-CN"/>
        </w:rPr>
        <w:t>或签章</w:t>
      </w:r>
      <w:r>
        <w:rPr>
          <w:rFonts w:hint="eastAsia" w:ascii="宋体" w:hAnsi="宋体" w:eastAsia="宋体" w:cs="宋体"/>
          <w:b w:val="0"/>
          <w:bCs w:val="0"/>
          <w:i w:val="0"/>
          <w:iCs w:val="0"/>
          <w:color w:val="auto"/>
          <w:sz w:val="21"/>
          <w:szCs w:val="21"/>
          <w:highlight w:val="none"/>
        </w:rPr>
        <w:t>的</w:t>
      </w:r>
      <w:r>
        <w:rPr>
          <w:rFonts w:hint="eastAsia" w:ascii="宋体" w:hAnsi="宋体" w:eastAsia="宋体" w:cs="宋体"/>
          <w:b w:val="0"/>
          <w:bCs w:val="0"/>
          <w:i w:val="0"/>
          <w:iCs w:val="0"/>
          <w:color w:val="auto"/>
          <w:sz w:val="21"/>
          <w:szCs w:val="21"/>
          <w:highlight w:val="none"/>
          <w:u w:val="single"/>
        </w:rPr>
        <w:t>（法定代表人姓名、职务）</w:t>
      </w:r>
      <w:r>
        <w:rPr>
          <w:rFonts w:hint="eastAsia" w:ascii="宋体" w:hAnsi="宋体" w:eastAsia="宋体" w:cs="宋体"/>
          <w:b w:val="0"/>
          <w:bCs w:val="0"/>
          <w:i w:val="0"/>
          <w:iCs w:val="0"/>
          <w:color w:val="auto"/>
          <w:sz w:val="21"/>
          <w:szCs w:val="21"/>
          <w:highlight w:val="none"/>
        </w:rPr>
        <w:t xml:space="preserve">代表本公司授权 </w:t>
      </w:r>
      <w:r>
        <w:rPr>
          <w:rFonts w:hint="eastAsia" w:ascii="宋体" w:hAnsi="宋体" w:eastAsia="宋体" w:cs="宋体"/>
          <w:b w:val="0"/>
          <w:bCs w:val="0"/>
          <w:i w:val="0"/>
          <w:iCs w:val="0"/>
          <w:color w:val="auto"/>
          <w:sz w:val="21"/>
          <w:szCs w:val="21"/>
          <w:highlight w:val="none"/>
          <w:u w:val="single"/>
        </w:rPr>
        <w:t xml:space="preserve">   </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u w:val="single"/>
        </w:rPr>
        <w:t>（单位名称）</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的在下面签字的</w:t>
      </w:r>
      <w:r>
        <w:rPr>
          <w:rFonts w:hint="eastAsia" w:ascii="宋体" w:hAnsi="宋体" w:eastAsia="宋体" w:cs="宋体"/>
          <w:b w:val="0"/>
          <w:bCs w:val="0"/>
          <w:i w:val="0"/>
          <w:iCs w:val="0"/>
          <w:color w:val="auto"/>
          <w:sz w:val="21"/>
          <w:szCs w:val="21"/>
          <w:highlight w:val="none"/>
          <w:u w:val="single"/>
        </w:rPr>
        <w:t>（授权代理人的姓名、职务）</w:t>
      </w:r>
      <w:r>
        <w:rPr>
          <w:rFonts w:hint="eastAsia" w:ascii="宋体" w:hAnsi="宋体" w:eastAsia="宋体" w:cs="宋体"/>
          <w:b w:val="0"/>
          <w:bCs w:val="0"/>
          <w:i w:val="0"/>
          <w:iCs w:val="0"/>
          <w:color w:val="auto"/>
          <w:sz w:val="21"/>
          <w:szCs w:val="21"/>
          <w:highlight w:val="none"/>
          <w:u w:val="single"/>
          <w:lang w:eastAsia="zh-CN"/>
        </w:rPr>
        <w:t>（身份证号码：</w:t>
      </w:r>
      <w:r>
        <w:rPr>
          <w:rFonts w:hint="eastAsia" w:ascii="宋体" w:hAnsi="宋体" w:eastAsia="宋体" w:cs="宋体"/>
          <w:b w:val="0"/>
          <w:bCs w:val="0"/>
          <w:i w:val="0"/>
          <w:iCs w:val="0"/>
          <w:color w:val="auto"/>
          <w:sz w:val="21"/>
          <w:szCs w:val="21"/>
          <w:highlight w:val="none"/>
          <w:u w:val="single"/>
          <w:lang w:val="en-US" w:eastAsia="zh-CN"/>
        </w:rPr>
        <w:t xml:space="preserve"> </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为本公司的合法代理人，就</w:t>
      </w:r>
      <w:r>
        <w:rPr>
          <w:rFonts w:hint="eastAsia" w:ascii="宋体" w:hAnsi="宋体" w:eastAsia="宋体" w:cs="宋体"/>
          <w:b w:val="0"/>
          <w:bCs w:val="0"/>
          <w:i w:val="0"/>
          <w:iCs w:val="0"/>
          <w:color w:val="auto"/>
          <w:sz w:val="21"/>
          <w:szCs w:val="21"/>
          <w:highlight w:val="none"/>
          <w:u w:val="single"/>
        </w:rPr>
        <w:t xml:space="preserve">          （项目名称）</w:t>
      </w:r>
      <w:r>
        <w:rPr>
          <w:rFonts w:hint="eastAsia" w:ascii="宋体" w:hAnsi="宋体" w:cs="宋体"/>
          <w:b w:val="0"/>
          <w:bCs w:val="0"/>
          <w:i w:val="0"/>
          <w:iCs w:val="0"/>
          <w:color w:val="auto"/>
          <w:sz w:val="21"/>
          <w:szCs w:val="21"/>
          <w:highlight w:val="none"/>
          <w:u w:val="single"/>
          <w:lang w:val="en-US" w:eastAsia="zh-CN"/>
        </w:rPr>
        <w:t xml:space="preserve">          </w:t>
      </w:r>
      <w:r>
        <w:rPr>
          <w:rFonts w:hint="eastAsia" w:ascii="宋体" w:hAnsi="宋体" w:eastAsia="宋体" w:cs="宋体"/>
          <w:b w:val="0"/>
          <w:bCs w:val="0"/>
          <w:i w:val="0"/>
          <w:iCs w:val="0"/>
          <w:color w:val="auto"/>
          <w:sz w:val="21"/>
          <w:szCs w:val="21"/>
          <w:highlight w:val="none"/>
        </w:rPr>
        <w:t>，以本公司名义处理</w:t>
      </w:r>
      <w:r>
        <w:rPr>
          <w:rFonts w:hint="eastAsia" w:ascii="宋体" w:hAnsi="宋体" w:cs="宋体"/>
          <w:b w:val="0"/>
          <w:bCs w:val="0"/>
          <w:i w:val="0"/>
          <w:iCs w:val="0"/>
          <w:color w:val="auto"/>
          <w:sz w:val="21"/>
          <w:szCs w:val="21"/>
          <w:highlight w:val="none"/>
          <w:lang w:eastAsia="zh-CN"/>
        </w:rPr>
        <w:t>一切与之相关的</w:t>
      </w:r>
      <w:r>
        <w:rPr>
          <w:rFonts w:hint="eastAsia" w:ascii="宋体" w:hAnsi="宋体" w:eastAsia="宋体" w:cs="宋体"/>
          <w:b w:val="0"/>
          <w:bCs w:val="0"/>
          <w:i w:val="0"/>
          <w:iCs w:val="0"/>
          <w:color w:val="auto"/>
          <w:sz w:val="21"/>
          <w:szCs w:val="21"/>
          <w:highlight w:val="none"/>
        </w:rPr>
        <w:t>事务</w:t>
      </w:r>
      <w:r>
        <w:rPr>
          <w:rFonts w:hint="eastAsia" w:ascii="宋体" w:hAnsi="宋体" w:cs="宋体"/>
          <w:b w:val="0"/>
          <w:bCs w:val="0"/>
          <w:i w:val="0"/>
          <w:iCs w:val="0"/>
          <w:color w:val="auto"/>
          <w:sz w:val="21"/>
          <w:szCs w:val="21"/>
          <w:highlight w:val="none"/>
          <w:lang w:eastAsia="zh-CN"/>
        </w:rPr>
        <w:t>，其后果由我公司承担</w:t>
      </w:r>
      <w:r>
        <w:rPr>
          <w:rFonts w:hint="eastAsia" w:ascii="宋体" w:hAnsi="宋体" w:eastAsia="宋体" w:cs="宋体"/>
          <w:b w:val="0"/>
          <w:bCs w:val="0"/>
          <w:i w:val="0"/>
          <w:iCs w:val="0"/>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本授权书于</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日签字生效， 特此声明。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lang w:eastAsia="zh-CN"/>
        </w:rPr>
      </w:pPr>
      <w:r>
        <w:rPr>
          <w:rFonts w:hint="eastAsia"/>
          <w:color w:val="auto"/>
          <w:highlight w:val="none"/>
          <w:lang w:eastAsia="zh-CN"/>
        </w:rPr>
        <w:t>供应商</w:t>
      </w:r>
      <w:r>
        <w:rPr>
          <w:rFonts w:hint="eastAsia" w:ascii="宋体" w:hAnsi="宋体" w:cs="宋体"/>
          <w:color w:val="auto"/>
          <w:sz w:val="21"/>
          <w:szCs w:val="21"/>
          <w:highlight w:val="none"/>
          <w:lang w:eastAsia="zh-CN"/>
        </w:rPr>
        <w:t>名称（公章）：</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lang w:eastAsia="zh-CN"/>
        </w:rPr>
        <w:t>或</w:t>
      </w:r>
      <w:r>
        <w:rPr>
          <w:rFonts w:hint="eastAsia" w:ascii="宋体" w:hAnsi="宋体" w:cs="宋体"/>
          <w:color w:val="auto"/>
          <w:sz w:val="21"/>
          <w:szCs w:val="21"/>
          <w:highlight w:val="none"/>
          <w:lang w:eastAsia="zh-CN"/>
        </w:rPr>
        <w:t>签章）</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p>
    <w:p>
      <w:pPr>
        <w:pStyle w:val="14"/>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rPr>
          <w:rFonts w:hint="eastAsia" w:eastAsia="宋体"/>
          <w:color w:val="auto"/>
          <w:highlight w:val="none"/>
          <w:lang w:eastAsia="zh-CN"/>
        </w:rPr>
      </w:pPr>
      <w:r>
        <w:rPr>
          <w:rFonts w:hint="eastAsia" w:ascii="宋体" w:hAnsi="宋体" w:cs="宋体"/>
          <w:color w:val="auto"/>
          <w:sz w:val="21"/>
          <w:szCs w:val="21"/>
          <w:highlight w:val="none"/>
          <w:u w:val="none"/>
          <w:lang w:eastAsia="zh-CN"/>
        </w:rPr>
        <w:t>身份证号码：</w:t>
      </w:r>
      <w:r>
        <w:rPr>
          <w:rFonts w:hint="eastAsia" w:ascii="宋体" w:hAnsi="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授权代理人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签字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p>
    <w:p>
      <w:pPr>
        <w:pStyle w:val="14"/>
        <w:keepNext w:val="0"/>
        <w:keepLines w:val="0"/>
        <w:pageBreakBefore w:val="0"/>
        <w:widowControl w:val="0"/>
        <w:kinsoku/>
        <w:wordWrap/>
        <w:overflowPunct/>
        <w:topLinePunct w:val="0"/>
        <w:autoSpaceDE/>
        <w:autoSpaceDN/>
        <w:bidi w:val="0"/>
        <w:adjustRightInd/>
        <w:snapToGrid/>
        <w:spacing w:after="0" w:line="520" w:lineRule="exact"/>
        <w:ind w:left="0" w:leftChars="0" w:right="0" w:rightChars="0"/>
        <w:rPr>
          <w:rFonts w:hint="eastAsia" w:eastAsia="宋体"/>
          <w:color w:val="auto"/>
          <w:highlight w:val="none"/>
          <w:lang w:eastAsia="zh-CN"/>
        </w:rPr>
      </w:pPr>
      <w:r>
        <w:rPr>
          <w:rFonts w:hint="eastAsia" w:ascii="宋体" w:hAnsi="宋体" w:cs="宋体"/>
          <w:color w:val="auto"/>
          <w:sz w:val="21"/>
          <w:szCs w:val="21"/>
          <w:highlight w:val="none"/>
          <w:u w:val="none"/>
          <w:lang w:eastAsia="zh-CN"/>
        </w:rPr>
        <w:t>身份证号码：</w:t>
      </w:r>
      <w:r>
        <w:rPr>
          <w:rFonts w:hint="eastAsia" w:ascii="宋体" w:hAnsi="宋体" w:cs="宋体"/>
          <w:color w:val="auto"/>
          <w:sz w:val="21"/>
          <w:szCs w:val="21"/>
          <w:highlight w:val="none"/>
          <w:u w:val="none"/>
          <w:lang w:val="en-US" w:eastAsia="zh-CN"/>
        </w:rPr>
        <w:t xml:space="preserve">             </w:t>
      </w:r>
      <w:r>
        <w:rPr>
          <w:rFonts w:hint="eastAsia" w:ascii="宋体" w:hAnsi="宋体" w:cs="宋体"/>
          <w:color w:val="auto"/>
          <w:sz w:val="21"/>
          <w:szCs w:val="21"/>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rPr>
          <w:rFonts w:hint="eastAsia" w:ascii="宋体" w:hAnsi="宋体" w:eastAsia="宋体" w:cs="宋体"/>
          <w:color w:val="auto"/>
          <w:sz w:val="21"/>
          <w:szCs w:val="21"/>
          <w:highlight w:val="none"/>
          <w:u w:val="single"/>
        </w:rPr>
      </w:pP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none"/>
          <w:lang w:eastAsia="zh-CN"/>
        </w:rPr>
        <w:t>附：</w:t>
      </w: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none"/>
          <w:lang w:eastAsia="zh-CN"/>
        </w:rPr>
        <w:t>法定代表人身份证复印件（正反面）</w:t>
      </w: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pPr>
      <w:r>
        <w:rPr>
          <w:rFonts w:hint="eastAsia" w:ascii="宋体" w:hAnsi="宋体" w:cs="宋体"/>
          <w:color w:val="auto"/>
          <w:sz w:val="21"/>
          <w:szCs w:val="21"/>
          <w:highlight w:val="none"/>
          <w:u w:val="none"/>
          <w:lang w:eastAsia="zh-CN"/>
        </w:rPr>
        <w:t>授权代理人身份证复印件（正反面）</w:t>
      </w:r>
    </w:p>
    <w:p>
      <w:pPr>
        <w:pStyle w:val="6"/>
        <w:rPr>
          <w:rFonts w:hint="eastAsia" w:ascii="宋体" w:hAnsi="宋体" w:cs="宋体"/>
          <w:color w:val="auto"/>
          <w:sz w:val="21"/>
          <w:szCs w:val="21"/>
          <w:highlight w:val="none"/>
          <w:u w:val="none"/>
          <w:lang w:eastAsia="zh-CN"/>
        </w:rPr>
      </w:pPr>
    </w:p>
    <w:p>
      <w:pPr>
        <w:rPr>
          <w:rFonts w:hint="eastAsia" w:ascii="宋体" w:hAnsi="宋体" w:cs="宋体"/>
          <w:color w:val="auto"/>
          <w:sz w:val="21"/>
          <w:szCs w:val="21"/>
          <w:highlight w:val="none"/>
          <w:u w:val="none"/>
          <w:lang w:eastAsia="zh-CN"/>
        </w:rPr>
      </w:pPr>
    </w:p>
    <w:p>
      <w:pPr>
        <w:pStyle w:val="2"/>
        <w:rPr>
          <w:rFonts w:hint="eastAsia"/>
          <w:lang w:eastAsia="zh-CN"/>
        </w:rPr>
      </w:pPr>
    </w:p>
    <w:p>
      <w:pPr>
        <w:pStyle w:val="14"/>
        <w:pageBreakBefore w:val="0"/>
        <w:overflowPunct/>
        <w:topLinePunct w:val="0"/>
        <w:autoSpaceDE/>
        <w:bidi w:val="0"/>
        <w:spacing w:line="520" w:lineRule="exact"/>
        <w:rPr>
          <w:rFonts w:hint="eastAsia" w:ascii="宋体" w:hAnsi="宋体" w:cs="宋体"/>
          <w:color w:val="auto"/>
          <w:sz w:val="21"/>
          <w:szCs w:val="21"/>
          <w:highlight w:val="none"/>
          <w:u w:val="none"/>
          <w:lang w:eastAsia="zh-CN"/>
        </w:rPr>
        <w:sectPr>
          <w:footerReference r:id="rId5"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numPr>
          <w:ilvl w:val="0"/>
          <w:numId w:val="0"/>
        </w:numPr>
        <w:overflowPunct/>
        <w:topLinePunct w:val="0"/>
        <w:autoSpaceDE/>
        <w:bidi w:val="0"/>
        <w:spacing w:line="520" w:lineRule="exact"/>
        <w:ind w:leftChars="0"/>
        <w:rPr>
          <w:rFonts w:hint="eastAsia" w:ascii="Arial" w:hAnsi="Arial"/>
          <w:color w:val="auto"/>
          <w:highlight w:val="none"/>
          <w:lang w:val="en-US" w:eastAsia="zh-CN"/>
        </w:rPr>
      </w:pPr>
      <w:bookmarkStart w:id="4" w:name="_Toc23415"/>
      <w:r>
        <w:rPr>
          <w:rFonts w:hint="eastAsia"/>
          <w:color w:val="auto"/>
          <w:highlight w:val="none"/>
          <w:lang w:val="en-US" w:eastAsia="zh-CN"/>
        </w:rPr>
        <w:t>1.3</w:t>
      </w:r>
      <w:r>
        <w:rPr>
          <w:rFonts w:hint="eastAsia" w:ascii="Arial" w:hAnsi="Arial"/>
          <w:color w:val="auto"/>
          <w:highlight w:val="none"/>
          <w:lang w:val="en-US" w:eastAsia="zh-CN"/>
        </w:rPr>
        <w:t>廉洁承诺书</w:t>
      </w:r>
      <w:bookmarkEnd w:id="4"/>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廉洁承诺书</w:t>
      </w:r>
    </w:p>
    <w:p>
      <w:pPr>
        <w:keepNext w:val="0"/>
        <w:keepLines w:val="0"/>
        <w:pageBreakBefore w:val="0"/>
        <w:widowControl w:val="0"/>
        <w:kinsoku/>
        <w:wordWrap/>
        <w:overflowPunct/>
        <w:topLinePunct w:val="0"/>
        <w:autoSpaceDE/>
        <w:autoSpaceDN/>
        <w:bidi w:val="0"/>
        <w:adjustRightInd/>
        <w:snapToGrid/>
        <w:spacing w:line="520" w:lineRule="exact"/>
        <w:ind w:right="0" w:right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中国农业银行</w:t>
      </w:r>
      <w:r>
        <w:rPr>
          <w:rFonts w:hint="eastAsia" w:ascii="宋体" w:hAnsi="宋体" w:cs="宋体"/>
          <w:b/>
          <w:bCs/>
          <w:color w:val="auto"/>
          <w:sz w:val="24"/>
          <w:szCs w:val="24"/>
          <w:highlight w:val="none"/>
          <w:lang w:val="en-US" w:eastAsia="zh-CN"/>
        </w:rPr>
        <w:t>股份有限公司河北省分行</w:t>
      </w:r>
      <w:r>
        <w:rPr>
          <w:rFonts w:hint="eastAsia" w:ascii="宋体" w:hAnsi="宋体" w:eastAsia="宋体" w:cs="宋体"/>
          <w:b/>
          <w:bCs/>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本公司（单位）参与贵行</w:t>
      </w: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single" w:color="auto"/>
          <w:lang w:val="en-US" w:eastAsia="zh-CN"/>
        </w:rPr>
        <w:t xml:space="preserve">    </w:t>
      </w:r>
      <w:r>
        <w:rPr>
          <w:rFonts w:hint="eastAsia" w:ascii="宋体" w:hAnsi="宋体" w:eastAsia="宋体" w:cs="宋体"/>
          <w:color w:val="auto"/>
          <w:sz w:val="21"/>
          <w:szCs w:val="21"/>
          <w:highlight w:val="none"/>
          <w:u w:val="none" w:color="auto"/>
          <w:lang w:val="en-US" w:eastAsia="zh-CN"/>
        </w:rPr>
        <w:t>（项目名称）</w:t>
      </w:r>
      <w:r>
        <w:rPr>
          <w:rFonts w:hint="eastAsia" w:ascii="宋体" w:hAnsi="宋体" w:eastAsia="宋体" w:cs="宋体"/>
          <w:color w:val="auto"/>
          <w:sz w:val="21"/>
          <w:szCs w:val="21"/>
          <w:highlight w:val="none"/>
          <w:lang w:val="en-US" w:eastAsia="zh-CN"/>
        </w:rPr>
        <w:t>采购，严格遵守国家法律法规及行业自律规定，坚持公平、公开、公正、诚实信用的原则，决不做损害双方和第三方的合法利益的行为，特承诺如下：</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客观真实反映自身情况，按要求编写</w:t>
      </w:r>
      <w:r>
        <w:rPr>
          <w:rFonts w:hint="eastAsia" w:ascii="宋体" w:hAnsi="宋体" w:cs="宋体"/>
          <w:color w:val="auto"/>
          <w:sz w:val="21"/>
          <w:szCs w:val="21"/>
          <w:highlight w:val="none"/>
          <w:lang w:val="en-US" w:eastAsia="zh-CN"/>
        </w:rPr>
        <w:t>采购响应</w:t>
      </w:r>
      <w:r>
        <w:rPr>
          <w:rFonts w:hint="eastAsia" w:ascii="宋体" w:hAnsi="宋体" w:eastAsia="宋体" w:cs="宋体"/>
          <w:color w:val="auto"/>
          <w:sz w:val="21"/>
          <w:szCs w:val="21"/>
          <w:highlight w:val="none"/>
          <w:lang w:val="en-US" w:eastAsia="zh-CN"/>
        </w:rPr>
        <w:t>文件并保证</w:t>
      </w:r>
      <w:r>
        <w:rPr>
          <w:rFonts w:hint="eastAsia" w:ascii="宋体" w:hAnsi="宋体" w:cs="宋体"/>
          <w:color w:val="auto"/>
          <w:sz w:val="21"/>
          <w:szCs w:val="21"/>
          <w:highlight w:val="none"/>
          <w:lang w:val="en-US" w:eastAsia="zh-CN"/>
        </w:rPr>
        <w:t>采购响应</w:t>
      </w:r>
      <w:r>
        <w:rPr>
          <w:rFonts w:hint="eastAsia" w:ascii="宋体" w:hAnsi="宋体" w:eastAsia="宋体" w:cs="宋体"/>
          <w:color w:val="auto"/>
          <w:sz w:val="21"/>
          <w:szCs w:val="21"/>
          <w:highlight w:val="none"/>
          <w:lang w:val="en-US" w:eastAsia="zh-CN"/>
        </w:rPr>
        <w:t>文件及材料真实完整、合法有效,自觉接受</w:t>
      </w:r>
      <w:r>
        <w:rPr>
          <w:rFonts w:hint="eastAsia" w:ascii="宋体" w:hAnsi="宋体" w:cs="宋体"/>
          <w:color w:val="auto"/>
          <w:sz w:val="21"/>
          <w:szCs w:val="21"/>
          <w:highlight w:val="none"/>
          <w:lang w:val="en-US" w:eastAsia="zh-CN"/>
        </w:rPr>
        <w:t>采购人对本公司（单位）的</w:t>
      </w:r>
      <w:r>
        <w:rPr>
          <w:rFonts w:hint="eastAsia" w:ascii="宋体" w:hAnsi="宋体" w:eastAsia="宋体" w:cs="宋体"/>
          <w:color w:val="auto"/>
          <w:sz w:val="21"/>
          <w:szCs w:val="21"/>
          <w:highlight w:val="none"/>
          <w:lang w:val="en-US" w:eastAsia="zh-CN"/>
        </w:rPr>
        <w:t>资质审查；遵守采购</w:t>
      </w:r>
      <w:r>
        <w:rPr>
          <w:rFonts w:hint="eastAsia" w:ascii="宋体" w:hAnsi="宋体" w:cs="宋体"/>
          <w:color w:val="auto"/>
          <w:sz w:val="21"/>
          <w:szCs w:val="21"/>
          <w:highlight w:val="none"/>
          <w:lang w:val="en-US" w:eastAsia="zh-CN"/>
        </w:rPr>
        <w:t>评审</w:t>
      </w:r>
      <w:r>
        <w:rPr>
          <w:rFonts w:hint="eastAsia" w:ascii="宋体" w:hAnsi="宋体" w:eastAsia="宋体" w:cs="宋体"/>
          <w:color w:val="auto"/>
          <w:sz w:val="21"/>
          <w:szCs w:val="21"/>
          <w:highlight w:val="none"/>
          <w:lang w:val="en-US" w:eastAsia="zh-CN"/>
        </w:rPr>
        <w:t>纪律，不干预、影响评</w:t>
      </w:r>
      <w:r>
        <w:rPr>
          <w:rFonts w:hint="eastAsia" w:ascii="宋体" w:hAnsi="宋体" w:cs="宋体"/>
          <w:color w:val="auto"/>
          <w:sz w:val="21"/>
          <w:szCs w:val="21"/>
          <w:highlight w:val="none"/>
          <w:lang w:val="en-US" w:eastAsia="zh-CN"/>
        </w:rPr>
        <w:t>审</w:t>
      </w:r>
      <w:r>
        <w:rPr>
          <w:rFonts w:hint="eastAsia" w:ascii="宋体" w:hAnsi="宋体" w:eastAsia="宋体" w:cs="宋体"/>
          <w:color w:val="auto"/>
          <w:sz w:val="21"/>
          <w:szCs w:val="21"/>
          <w:highlight w:val="none"/>
          <w:lang w:val="en-US" w:eastAsia="zh-CN"/>
        </w:rPr>
        <w:t>过程和结果；按规定时间和程序与</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人签订采购合同或订单，并严格履行采购合同或订单。</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截至</w:t>
      </w:r>
      <w:r>
        <w:rPr>
          <w:rFonts w:hint="eastAsia" w:ascii="宋体" w:hAnsi="宋体" w:eastAsia="宋体" w:cs="宋体"/>
          <w:b/>
          <w:bCs/>
          <w:color w:val="auto"/>
          <w:sz w:val="21"/>
          <w:szCs w:val="21"/>
          <w:highlight w:val="none"/>
          <w:u w:val="none" w:color="auto"/>
          <w:lang w:val="en-US" w:eastAsia="zh-CN"/>
        </w:rPr>
        <w:t>报名截止日（或递交</w:t>
      </w:r>
      <w:r>
        <w:rPr>
          <w:rFonts w:hint="eastAsia" w:ascii="宋体" w:hAnsi="宋体" w:cs="宋体"/>
          <w:b/>
          <w:bCs/>
          <w:color w:val="auto"/>
          <w:sz w:val="21"/>
          <w:szCs w:val="21"/>
          <w:highlight w:val="none"/>
          <w:u w:val="none" w:color="auto"/>
          <w:lang w:val="en-US" w:eastAsia="zh-CN"/>
        </w:rPr>
        <w:t>响应</w:t>
      </w:r>
      <w:r>
        <w:rPr>
          <w:rFonts w:hint="eastAsia" w:ascii="宋体" w:hAnsi="宋体" w:eastAsia="宋体" w:cs="宋体"/>
          <w:b/>
          <w:bCs/>
          <w:color w:val="auto"/>
          <w:sz w:val="21"/>
          <w:szCs w:val="21"/>
          <w:highlight w:val="none"/>
          <w:u w:val="none" w:color="auto"/>
          <w:lang w:val="en-US" w:eastAsia="zh-CN"/>
        </w:rPr>
        <w:t>文件之日）</w:t>
      </w:r>
      <w:r>
        <w:rPr>
          <w:rFonts w:hint="eastAsia" w:ascii="宋体" w:hAnsi="宋体" w:cs="宋体"/>
          <w:b/>
          <w:bCs/>
          <w:color w:val="auto"/>
          <w:sz w:val="21"/>
          <w:szCs w:val="21"/>
          <w:highlight w:val="none"/>
          <w:lang w:val="en-US" w:eastAsia="zh-CN"/>
        </w:rPr>
        <w:t>，本公司（单位）未被“信用中国”网站（http://www.creditchina.gov.cn）列入失信被执行人、重大税收违法失信主体、政府采购严重违法失信行为记录名单。</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b/>
          <w:bCs/>
          <w:color w:val="auto"/>
          <w:highlight w:val="none"/>
          <w:lang w:val="en-US" w:eastAsia="zh-CN"/>
        </w:rPr>
      </w:pPr>
      <w:r>
        <w:rPr>
          <w:rFonts w:hint="eastAsia"/>
          <w:b/>
          <w:bCs/>
          <w:color w:val="auto"/>
          <w:highlight w:val="none"/>
          <w:lang w:val="en-US" w:eastAsia="zh-CN"/>
        </w:rPr>
        <w:t>在本项目所在地域内，</w:t>
      </w:r>
      <w:r>
        <w:rPr>
          <w:rFonts w:hint="eastAsia" w:ascii="宋体" w:hAnsi="宋体" w:cs="宋体"/>
          <w:b/>
          <w:bCs/>
          <w:color w:val="auto"/>
          <w:sz w:val="21"/>
          <w:szCs w:val="21"/>
          <w:highlight w:val="none"/>
          <w:lang w:val="en-US" w:eastAsia="zh-CN"/>
        </w:rPr>
        <w:t>本公司（单位）</w:t>
      </w:r>
      <w:r>
        <w:rPr>
          <w:rFonts w:hint="eastAsia"/>
          <w:b/>
          <w:bCs/>
          <w:color w:val="auto"/>
          <w:highlight w:val="none"/>
          <w:lang w:val="en-US" w:eastAsia="zh-CN"/>
        </w:rPr>
        <w:t>所提供产品/服务未被列入《中国农业银行集中采购禁入名录》。</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b/>
          <w:bCs/>
          <w:color w:val="auto"/>
          <w:highlight w:val="none"/>
          <w:lang w:val="en-US" w:eastAsia="zh-CN"/>
        </w:rPr>
      </w:pPr>
      <w:r>
        <w:rPr>
          <w:rFonts w:hint="eastAsia" w:ascii="宋体" w:hAnsi="宋体" w:cs="宋体"/>
          <w:b/>
          <w:bCs/>
          <w:color w:val="auto"/>
          <w:sz w:val="21"/>
          <w:szCs w:val="21"/>
          <w:highlight w:val="none"/>
          <w:lang w:val="en-US" w:eastAsia="zh-CN"/>
        </w:rPr>
        <w:t>本公司（单位）</w:t>
      </w:r>
      <w:r>
        <w:rPr>
          <w:rFonts w:hint="eastAsia"/>
          <w:b/>
          <w:bCs/>
          <w:color w:val="auto"/>
          <w:highlight w:val="none"/>
          <w:lang w:val="en-US" w:eastAsia="zh-CN"/>
        </w:rPr>
        <w:t>法定代表人或单位负责人、授权代表人未被列入《中国农业银行集中采购禁入人员名单》。</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本公司（单位）法定代表人、控股股东或实际控制人与</w:t>
      </w:r>
      <w:r>
        <w:rPr>
          <w:rFonts w:hint="eastAsia" w:ascii="宋体" w:hAnsi="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lang w:val="en-US" w:eastAsia="zh-CN"/>
        </w:rPr>
        <w:t>人高管人员及使用需求（业务主管）部门、采购管理部门关键岗位人员无夫妻、直系血亲、三代以内旁系血亲或者近姻亲关系。</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与本公司（单位）</w:t>
      </w:r>
      <w:r>
        <w:rPr>
          <w:rFonts w:hint="eastAsia" w:ascii="宋体" w:hAnsi="宋体" w:eastAsia="宋体" w:cs="宋体"/>
          <w:b/>
          <w:bCs/>
          <w:color w:val="auto"/>
          <w:sz w:val="21"/>
          <w:szCs w:val="21"/>
          <w:highlight w:val="none"/>
          <w:lang w:val="en-US" w:eastAsia="zh-CN"/>
        </w:rPr>
        <w:t>负责人为同一人或者存在控股、管理关系的不同</w:t>
      </w:r>
      <w:r>
        <w:rPr>
          <w:rFonts w:hint="eastAsia" w:ascii="宋体" w:hAnsi="宋体" w:cs="宋体"/>
          <w:b/>
          <w:bCs/>
          <w:color w:val="auto"/>
          <w:sz w:val="21"/>
          <w:szCs w:val="21"/>
          <w:highlight w:val="none"/>
          <w:lang w:val="en-US" w:eastAsia="zh-CN"/>
        </w:rPr>
        <w:t>供应商</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未</w:t>
      </w:r>
      <w:r>
        <w:rPr>
          <w:rFonts w:hint="eastAsia" w:ascii="宋体" w:hAnsi="宋体" w:eastAsia="宋体" w:cs="宋体"/>
          <w:b/>
          <w:bCs/>
          <w:color w:val="auto"/>
          <w:sz w:val="21"/>
          <w:szCs w:val="21"/>
          <w:highlight w:val="none"/>
          <w:lang w:val="en-US" w:eastAsia="zh-CN"/>
        </w:rPr>
        <w:t>同时参加本项目采购</w:t>
      </w:r>
      <w:r>
        <w:rPr>
          <w:rFonts w:hint="eastAsia" w:ascii="宋体" w:hAnsi="宋体" w:cs="宋体"/>
          <w:b/>
          <w:bCs/>
          <w:color w:val="auto"/>
          <w:sz w:val="21"/>
          <w:szCs w:val="21"/>
          <w:highlight w:val="none"/>
          <w:lang w:val="en-US" w:eastAsia="zh-CN"/>
        </w:rPr>
        <w:t>。</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不向</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val="en-US" w:eastAsia="zh-CN"/>
        </w:rPr>
        <w:t>人高管人员、使用需求（业务主管）部门、采购管理部门关键岗位人员及其亲属行贿或者提供其他不正当利益。</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合法正当参与采购</w:t>
      </w:r>
      <w:r>
        <w:rPr>
          <w:rFonts w:hint="eastAsia" w:ascii="宋体" w:hAnsi="宋体" w:cs="宋体"/>
          <w:color w:val="auto"/>
          <w:sz w:val="21"/>
          <w:szCs w:val="21"/>
          <w:highlight w:val="none"/>
          <w:lang w:val="en-US" w:eastAsia="zh-CN"/>
        </w:rPr>
        <w:t>比选</w:t>
      </w:r>
      <w:r>
        <w:rPr>
          <w:rFonts w:hint="eastAsia" w:ascii="宋体" w:hAnsi="宋体" w:eastAsia="宋体" w:cs="宋体"/>
          <w:color w:val="auto"/>
          <w:sz w:val="21"/>
          <w:szCs w:val="21"/>
          <w:highlight w:val="none"/>
          <w:lang w:val="en-US" w:eastAsia="zh-CN"/>
        </w:rPr>
        <w:t>，不诋毁采购任何一方的名誉或进行虚假恶意投诉，不以其他方式排挤其他供应商。</w:t>
      </w:r>
    </w:p>
    <w:p>
      <w:pPr>
        <w:keepNext w:val="0"/>
        <w:keepLines w:val="0"/>
        <w:pageBreakBefore w:val="0"/>
        <w:widowControl w:val="0"/>
        <w:numPr>
          <w:ilvl w:val="0"/>
          <w:numId w:val="5"/>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本公司（单位）若处于被责令停业、破产状态，处于非正常的营业等状况，及时告知贵行。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若违背上述承诺，本公司（单位）将承担由此产生的法律责任，接受中国农业银行依法依规所做出的处理决定，赔偿因此所造成的中国农业银行的全部损失。</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宋体" w:hAnsi="宋体" w:eastAsia="宋体" w:cs="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名称（公章）：</w:t>
      </w:r>
    </w:p>
    <w:p>
      <w:pPr>
        <w:pStyle w:val="11"/>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授权</w:t>
      </w:r>
      <w:r>
        <w:rPr>
          <w:rFonts w:hint="eastAsia" w:hAnsi="宋体" w:cs="宋体"/>
          <w:color w:val="auto"/>
          <w:szCs w:val="21"/>
          <w:highlight w:val="none"/>
          <w:lang w:eastAsia="zh-CN"/>
        </w:rPr>
        <w:t>代理人</w:t>
      </w:r>
      <w:r>
        <w:rPr>
          <w:rFonts w:hint="eastAsia" w:ascii="宋体" w:hAnsi="宋体" w:eastAsia="宋体" w:cs="宋体"/>
          <w:color w:val="auto"/>
          <w:szCs w:val="21"/>
          <w:highlight w:val="none"/>
        </w:rPr>
        <w:t>(签字)：</w:t>
      </w: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20"/>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firstLineChars="200"/>
        <w:jc w:val="left"/>
        <w:textAlignment w:val="auto"/>
        <w:rPr>
          <w:rFonts w:hint="eastAsia" w:ascii="宋体" w:hAnsi="宋体" w:eastAsia="宋体" w:cs="宋体"/>
          <w:color w:val="auto"/>
          <w:highlight w:val="none"/>
        </w:rPr>
      </w:pPr>
    </w:p>
    <w:p>
      <w:pPr>
        <w:pStyle w:val="14"/>
        <w:pageBreakBefore w:val="0"/>
        <w:overflowPunct/>
        <w:topLinePunct w:val="0"/>
        <w:autoSpaceDE/>
        <w:bidi w:val="0"/>
        <w:spacing w:line="520" w:lineRule="exact"/>
        <w:rPr>
          <w:rFonts w:hint="eastAsia" w:ascii="宋体" w:hAnsi="宋体" w:eastAsia="宋体" w:cs="宋体"/>
          <w:b/>
          <w:bCs/>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5" w:name="_Toc24267"/>
      <w:bookmarkStart w:id="6" w:name="_Toc20805"/>
      <w:bookmarkStart w:id="7" w:name="_Toc3136"/>
      <w:bookmarkStart w:id="8" w:name="_Toc32651"/>
      <w:r>
        <w:rPr>
          <w:rFonts w:hint="eastAsia"/>
          <w:color w:val="auto"/>
          <w:highlight w:val="none"/>
          <w:lang w:val="en-US" w:eastAsia="zh-CN"/>
        </w:rPr>
        <w:t>1.4供应商关联关系单位披露表</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供应商关联关系单位披露表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868"/>
        <w:gridCol w:w="3521"/>
        <w:gridCol w:w="1742"/>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序号</w:t>
            </w:r>
          </w:p>
        </w:tc>
        <w:tc>
          <w:tcPr>
            <w:tcW w:w="1868"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关联关系类型</w:t>
            </w:r>
          </w:p>
        </w:tc>
        <w:tc>
          <w:tcPr>
            <w:tcW w:w="3521"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关联单位名称</w:t>
            </w:r>
          </w:p>
        </w:tc>
        <w:tc>
          <w:tcPr>
            <w:tcW w:w="1742"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关联单位</w:t>
            </w:r>
          </w:p>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企业信用代码</w:t>
            </w:r>
          </w:p>
        </w:tc>
        <w:tc>
          <w:tcPr>
            <w:tcW w:w="1814" w:type="dxa"/>
            <w:noWrap w:val="0"/>
            <w:vAlign w:val="center"/>
          </w:tcPr>
          <w:p>
            <w:pPr>
              <w:pageBreakBefore w:val="0"/>
              <w:overflowPunct/>
              <w:topLinePunct w:val="0"/>
              <w:autoSpaceDE/>
              <w:bidi w:val="0"/>
              <w:spacing w:line="520" w:lineRule="exact"/>
              <w:jc w:val="center"/>
              <w:rPr>
                <w:rFonts w:ascii="宋体" w:hAnsi="宋体"/>
                <w:b/>
                <w:bCs w:val="0"/>
                <w:color w:val="auto"/>
                <w:sz w:val="21"/>
                <w:szCs w:val="21"/>
                <w:highlight w:val="none"/>
              </w:rPr>
            </w:pPr>
            <w:r>
              <w:rPr>
                <w:rFonts w:hint="eastAsia" w:ascii="宋体" w:hAnsi="宋体"/>
                <w:b/>
                <w:bCs w:val="0"/>
                <w:color w:val="auto"/>
                <w:sz w:val="21"/>
                <w:szCs w:val="21"/>
                <w:highlight w:val="none"/>
              </w:rPr>
              <w:t>与</w:t>
            </w:r>
            <w:r>
              <w:rPr>
                <w:rFonts w:hint="eastAsia" w:ascii="宋体" w:hAnsi="宋体"/>
                <w:b/>
                <w:bCs w:val="0"/>
                <w:color w:val="auto"/>
                <w:sz w:val="21"/>
                <w:szCs w:val="21"/>
                <w:highlight w:val="none"/>
                <w:lang w:eastAsia="zh-CN"/>
              </w:rPr>
              <w:t>供应商</w:t>
            </w:r>
            <w:r>
              <w:rPr>
                <w:rFonts w:hint="eastAsia" w:ascii="宋体" w:hAnsi="宋体"/>
                <w:b/>
                <w:bCs w:val="0"/>
                <w:color w:val="auto"/>
                <w:sz w:val="21"/>
                <w:szCs w:val="21"/>
                <w:highlight w:val="none"/>
              </w:rPr>
              <w:t>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rPr>
              <w:t>1</w:t>
            </w:r>
          </w:p>
        </w:tc>
        <w:tc>
          <w:tcPr>
            <w:tcW w:w="1868" w:type="dxa"/>
            <w:vMerge w:val="restart"/>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负责人为同一人</w:t>
            </w: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2</w:t>
            </w:r>
          </w:p>
        </w:tc>
        <w:tc>
          <w:tcPr>
            <w:tcW w:w="1868" w:type="dxa"/>
            <w:vMerge w:val="continue"/>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lang w:eastAsia="zh-CN"/>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3</w:t>
            </w:r>
          </w:p>
        </w:tc>
        <w:tc>
          <w:tcPr>
            <w:tcW w:w="1868" w:type="dxa"/>
            <w:vMerge w:val="restart"/>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eastAsia="zh-CN"/>
              </w:rPr>
              <w:t>控股关系</w:t>
            </w: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rPr>
              <w:t>控股股东/子公司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4</w:t>
            </w:r>
          </w:p>
        </w:tc>
        <w:tc>
          <w:tcPr>
            <w:tcW w:w="1868" w:type="dxa"/>
            <w:vMerge w:val="continue"/>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rPr>
              <w:t>控股股东/子公司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eastAsia="zh-CN"/>
              </w:rPr>
            </w:pPr>
            <w:r>
              <w:rPr>
                <w:rFonts w:hint="eastAsia" w:ascii="宋体" w:hAnsi="宋体"/>
                <w:bCs/>
                <w:color w:val="auto"/>
                <w:szCs w:val="21"/>
                <w:highlight w:val="none"/>
                <w:lang w:val="en-US" w:eastAsia="zh-CN"/>
              </w:rPr>
              <w:t>5</w:t>
            </w:r>
          </w:p>
        </w:tc>
        <w:tc>
          <w:tcPr>
            <w:tcW w:w="1868" w:type="dxa"/>
            <w:vMerge w:val="restart"/>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rPr>
              <w:t>管理关系</w:t>
            </w: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lang w:eastAsia="zh-CN"/>
              </w:rPr>
              <w:t>总公司</w:t>
            </w:r>
            <w:r>
              <w:rPr>
                <w:rFonts w:hint="eastAsia" w:ascii="宋体" w:hAnsi="宋体"/>
                <w:bCs/>
                <w:color w:val="auto"/>
                <w:szCs w:val="21"/>
                <w:highlight w:val="none"/>
              </w:rPr>
              <w:t>/</w:t>
            </w:r>
            <w:r>
              <w:rPr>
                <w:rFonts w:hint="eastAsia" w:ascii="宋体" w:hAnsi="宋体"/>
                <w:bCs/>
                <w:color w:val="auto"/>
                <w:szCs w:val="21"/>
                <w:highlight w:val="none"/>
                <w:lang w:eastAsia="zh-CN"/>
              </w:rPr>
              <w:t>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707" w:type="dxa"/>
            <w:noWrap w:val="0"/>
            <w:vAlign w:val="center"/>
          </w:tcPr>
          <w:p>
            <w:pPr>
              <w:pageBreakBefore w:val="0"/>
              <w:overflowPunct/>
              <w:topLinePunct w:val="0"/>
              <w:autoSpaceDE/>
              <w:bidi w:val="0"/>
              <w:spacing w:line="520" w:lineRule="exact"/>
              <w:jc w:val="center"/>
              <w:rPr>
                <w:rFonts w:hint="eastAsia"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6</w:t>
            </w:r>
          </w:p>
        </w:tc>
        <w:tc>
          <w:tcPr>
            <w:tcW w:w="1868" w:type="dxa"/>
            <w:vMerge w:val="continue"/>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r>
              <w:rPr>
                <w:rFonts w:hint="eastAsia" w:ascii="宋体" w:hAnsi="宋体"/>
                <w:bCs/>
                <w:color w:val="auto"/>
                <w:szCs w:val="21"/>
                <w:highlight w:val="none"/>
                <w:lang w:val="en-US" w:eastAsia="zh-CN"/>
              </w:rPr>
              <w:t>是我公司的</w:t>
            </w:r>
            <w:r>
              <w:rPr>
                <w:rFonts w:hint="eastAsia" w:ascii="宋体" w:hAnsi="宋体"/>
                <w:bCs/>
                <w:color w:val="auto"/>
                <w:szCs w:val="21"/>
                <w:highlight w:val="none"/>
                <w:lang w:eastAsia="zh-CN"/>
              </w:rPr>
              <w:t>总公司</w:t>
            </w:r>
            <w:r>
              <w:rPr>
                <w:rFonts w:hint="eastAsia" w:ascii="宋体" w:hAnsi="宋体"/>
                <w:bCs/>
                <w:color w:val="auto"/>
                <w:szCs w:val="21"/>
                <w:highlight w:val="none"/>
              </w:rPr>
              <w:t>/</w:t>
            </w:r>
            <w:r>
              <w:rPr>
                <w:rFonts w:hint="eastAsia" w:ascii="宋体" w:hAnsi="宋体"/>
                <w:bCs/>
                <w:color w:val="auto"/>
                <w:szCs w:val="21"/>
                <w:highlight w:val="none"/>
                <w:lang w:eastAsia="zh-CN"/>
              </w:rPr>
              <w:t>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68"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68"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68"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3521"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742"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c>
          <w:tcPr>
            <w:tcW w:w="1814" w:type="dxa"/>
            <w:noWrap w:val="0"/>
            <w:vAlign w:val="center"/>
          </w:tcPr>
          <w:p>
            <w:pPr>
              <w:pageBreakBefore w:val="0"/>
              <w:overflowPunct/>
              <w:topLinePunct w:val="0"/>
              <w:autoSpaceDE/>
              <w:bidi w:val="0"/>
              <w:spacing w:line="520" w:lineRule="exact"/>
              <w:jc w:val="center"/>
              <w:rPr>
                <w:rFonts w:ascii="宋体" w:hAnsi="宋体"/>
                <w:bCs/>
                <w:color w:val="auto"/>
                <w:szCs w:val="21"/>
                <w:highlight w:val="none"/>
              </w:rPr>
            </w:pPr>
          </w:p>
        </w:tc>
      </w:tr>
    </w:tbl>
    <w:p>
      <w:pPr>
        <w:pageBreakBefore w:val="0"/>
        <w:numPr>
          <w:ilvl w:val="0"/>
          <w:numId w:val="0"/>
        </w:numPr>
        <w:overflowPunct/>
        <w:topLinePunct w:val="0"/>
        <w:autoSpaceDE/>
        <w:bidi w:val="0"/>
        <w:spacing w:line="520" w:lineRule="exact"/>
        <w:ind w:firstLine="422" w:firstLineChars="200"/>
        <w:jc w:val="left"/>
        <w:rPr>
          <w:rFonts w:hint="eastAsia" w:ascii="宋体" w:hAnsi="宋体"/>
          <w:b/>
          <w:bCs w:val="0"/>
          <w:color w:val="auto"/>
          <w:szCs w:val="21"/>
          <w:highlight w:val="none"/>
        </w:rPr>
      </w:pPr>
      <w:r>
        <w:rPr>
          <w:rFonts w:hint="eastAsia" w:ascii="宋体" w:hAnsi="宋体"/>
          <w:b/>
          <w:bCs w:val="0"/>
          <w:color w:val="auto"/>
          <w:szCs w:val="21"/>
          <w:highlight w:val="none"/>
          <w:lang w:val="en-US" w:eastAsia="zh-CN"/>
        </w:rPr>
        <w:t>注：</w:t>
      </w:r>
      <w:r>
        <w:rPr>
          <w:rFonts w:hint="eastAsia" w:ascii="宋体" w:hAnsi="宋体"/>
          <w:b/>
          <w:bCs w:val="0"/>
          <w:color w:val="auto"/>
          <w:szCs w:val="21"/>
          <w:highlight w:val="none"/>
          <w:lang w:eastAsia="zh-CN"/>
        </w:rPr>
        <w:t>供应商</w:t>
      </w:r>
      <w:r>
        <w:rPr>
          <w:rFonts w:hint="eastAsia" w:ascii="宋体" w:hAnsi="宋体"/>
          <w:b/>
          <w:bCs w:val="0"/>
          <w:color w:val="auto"/>
          <w:szCs w:val="21"/>
          <w:highlight w:val="none"/>
        </w:rPr>
        <w:t>应如实披露关联关系单位，</w:t>
      </w:r>
      <w:r>
        <w:rPr>
          <w:rFonts w:hint="eastAsia" w:ascii="宋体" w:hAnsi="宋体"/>
          <w:b/>
          <w:bCs w:val="0"/>
          <w:color w:val="auto"/>
          <w:szCs w:val="21"/>
          <w:highlight w:val="none"/>
          <w:lang w:eastAsia="zh-CN"/>
        </w:rPr>
        <w:t>评审</w:t>
      </w:r>
      <w:r>
        <w:rPr>
          <w:rFonts w:hint="eastAsia" w:ascii="宋体" w:hAnsi="宋体"/>
          <w:b/>
          <w:bCs w:val="0"/>
          <w:color w:val="auto"/>
          <w:szCs w:val="21"/>
          <w:highlight w:val="none"/>
        </w:rPr>
        <w:t>过程中如发现各</w:t>
      </w:r>
      <w:r>
        <w:rPr>
          <w:rFonts w:hint="eastAsia" w:ascii="宋体" w:hAnsi="宋体"/>
          <w:b/>
          <w:bCs w:val="0"/>
          <w:color w:val="auto"/>
          <w:szCs w:val="21"/>
          <w:highlight w:val="none"/>
          <w:lang w:eastAsia="zh-CN"/>
        </w:rPr>
        <w:t>供应商</w:t>
      </w:r>
      <w:r>
        <w:rPr>
          <w:rFonts w:hint="eastAsia" w:ascii="宋体" w:hAnsi="宋体"/>
          <w:b/>
          <w:bCs w:val="0"/>
          <w:color w:val="auto"/>
          <w:szCs w:val="21"/>
          <w:highlight w:val="none"/>
        </w:rPr>
        <w:t>之间存在关联关系，</w:t>
      </w:r>
      <w:r>
        <w:rPr>
          <w:rFonts w:hint="eastAsia" w:ascii="宋体" w:hAnsi="宋体"/>
          <w:b/>
          <w:bCs w:val="0"/>
          <w:color w:val="auto"/>
          <w:szCs w:val="21"/>
          <w:highlight w:val="none"/>
          <w:lang w:eastAsia="zh-CN"/>
        </w:rPr>
        <w:t>采购</w:t>
      </w:r>
      <w:r>
        <w:rPr>
          <w:rFonts w:hint="eastAsia" w:ascii="宋体" w:hAnsi="宋体"/>
          <w:b/>
          <w:bCs w:val="0"/>
          <w:color w:val="auto"/>
          <w:szCs w:val="21"/>
          <w:highlight w:val="none"/>
        </w:rPr>
        <w:t>人有权取消有关联关系的</w:t>
      </w:r>
      <w:r>
        <w:rPr>
          <w:rFonts w:hint="eastAsia" w:ascii="宋体" w:hAnsi="宋体"/>
          <w:b/>
          <w:bCs w:val="0"/>
          <w:color w:val="auto"/>
          <w:szCs w:val="21"/>
          <w:highlight w:val="none"/>
          <w:lang w:eastAsia="zh-CN"/>
        </w:rPr>
        <w:t>供应商</w:t>
      </w:r>
      <w:r>
        <w:rPr>
          <w:rFonts w:hint="eastAsia" w:ascii="宋体" w:hAnsi="宋体"/>
          <w:b/>
          <w:bCs w:val="0"/>
          <w:color w:val="auto"/>
          <w:szCs w:val="21"/>
          <w:highlight w:val="none"/>
        </w:rPr>
        <w:t>参与本项目的资格或重新组织</w:t>
      </w:r>
      <w:r>
        <w:rPr>
          <w:rFonts w:hint="eastAsia" w:ascii="宋体" w:hAnsi="宋体"/>
          <w:b/>
          <w:bCs w:val="0"/>
          <w:color w:val="auto"/>
          <w:szCs w:val="21"/>
          <w:highlight w:val="none"/>
          <w:lang w:val="en-US" w:eastAsia="zh-CN"/>
        </w:rPr>
        <w:t>比选</w:t>
      </w:r>
      <w:r>
        <w:rPr>
          <w:rFonts w:hint="eastAsia" w:ascii="宋体" w:hAnsi="宋体"/>
          <w:b/>
          <w:bCs w:val="0"/>
          <w:color w:val="auto"/>
          <w:szCs w:val="21"/>
          <w:highlight w:val="none"/>
        </w:rPr>
        <w:t>。</w:t>
      </w:r>
    </w:p>
    <w:p>
      <w:pPr>
        <w:pStyle w:val="2"/>
        <w:ind w:left="0" w:leftChars="0" w:firstLine="0" w:firstLineChars="0"/>
        <w:rPr>
          <w:rFonts w:hint="default" w:eastAsia="宋体"/>
          <w:lang w:val="en-US" w:eastAsia="zh-CN"/>
        </w:rPr>
      </w:pPr>
      <w:r>
        <w:rPr>
          <w:rFonts w:hint="eastAsia" w:ascii="宋体" w:hAnsi="宋体"/>
          <w:b/>
          <w:bCs w:val="0"/>
          <w:color w:val="auto"/>
          <w:szCs w:val="21"/>
          <w:highlight w:val="none"/>
          <w:lang w:val="en-US" w:eastAsia="zh-CN"/>
        </w:rPr>
        <w:t xml:space="preserve">    注：若无关联关系，请填“无”。</w:t>
      </w:r>
    </w:p>
    <w:p>
      <w:pPr>
        <w:pStyle w:val="2"/>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rPr>
      </w:pPr>
    </w:p>
    <w:p>
      <w:pPr>
        <w:pStyle w:val="5"/>
        <w:rPr>
          <w:rFonts w:hint="eastAsia" w:ascii="宋体" w:hAnsi="宋体"/>
          <w:b/>
          <w:bCs w:val="0"/>
          <w:color w:val="auto"/>
          <w:szCs w:val="21"/>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numPr>
          <w:ilvl w:val="0"/>
          <w:numId w:val="0"/>
        </w:numPr>
        <w:overflowPunct/>
        <w:topLinePunct w:val="0"/>
        <w:autoSpaceDE/>
        <w:bidi w:val="0"/>
        <w:spacing w:line="520" w:lineRule="exact"/>
        <w:ind w:leftChars="0"/>
        <w:rPr>
          <w:rFonts w:hint="eastAsia"/>
          <w:color w:val="auto"/>
          <w:highlight w:val="none"/>
          <w:lang w:val="en-US" w:eastAsia="zh-CN"/>
        </w:rPr>
      </w:pPr>
      <w:bookmarkStart w:id="9" w:name="_Toc3784"/>
      <w:r>
        <w:rPr>
          <w:rFonts w:hint="eastAsia"/>
          <w:color w:val="auto"/>
          <w:highlight w:val="none"/>
          <w:lang w:val="en-US" w:eastAsia="zh-CN"/>
        </w:rPr>
        <w:t>1.5技术需求响应偏离表</w:t>
      </w:r>
      <w:bookmarkEnd w:id="9"/>
    </w:p>
    <w:p>
      <w:pPr>
        <w:keepNext w:val="0"/>
        <w:keepLines w:val="0"/>
        <w:pageBreakBefore w:val="0"/>
        <w:widowControl w:val="0"/>
        <w:kinsoku/>
        <w:wordWrap/>
        <w:overflowPunct/>
        <w:topLinePunct w:val="0"/>
        <w:autoSpaceDE/>
        <w:autoSpaceDN/>
        <w:bidi w:val="0"/>
        <w:adjustRightInd/>
        <w:snapToGrid/>
        <w:spacing w:after="313" w:afterLines="100" w:line="520" w:lineRule="exact"/>
        <w:ind w:left="0" w:leftChars="0" w:right="0" w:rightChars="0" w:firstLine="0" w:firstLineChars="0"/>
        <w:jc w:val="center"/>
        <w:textAlignment w:val="auto"/>
        <w:outlineLvl w:val="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需求响应偏离表</w:t>
      </w:r>
    </w:p>
    <w:tbl>
      <w:tblPr>
        <w:tblStyle w:val="15"/>
        <w:tblW w:w="9165" w:type="dxa"/>
        <w:jc w:val="center"/>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Layout w:type="fixed"/>
        <w:tblCellMar>
          <w:top w:w="0" w:type="dxa"/>
          <w:left w:w="108" w:type="dxa"/>
          <w:bottom w:w="0" w:type="dxa"/>
          <w:right w:w="108" w:type="dxa"/>
        </w:tblCellMar>
      </w:tblPr>
      <w:tblGrid>
        <w:gridCol w:w="1047"/>
        <w:gridCol w:w="1638"/>
        <w:gridCol w:w="2700"/>
        <w:gridCol w:w="2340"/>
        <w:gridCol w:w="1440"/>
      </w:tblGrid>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570" w:hRule="atLeast"/>
          <w:jc w:val="center"/>
        </w:trPr>
        <w:tc>
          <w:tcPr>
            <w:tcW w:w="1047" w:type="dxa"/>
            <w:tcBorders>
              <w:righ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638" w:type="dxa"/>
            <w:tcBorders>
              <w:righ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条款序号</w:t>
            </w:r>
          </w:p>
        </w:tc>
        <w:tc>
          <w:tcPr>
            <w:tcW w:w="2700" w:type="dxa"/>
            <w:tcBorders>
              <w:lef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技术/服务需求内容</w:t>
            </w:r>
          </w:p>
        </w:tc>
        <w:tc>
          <w:tcPr>
            <w:tcW w:w="2340" w:type="dxa"/>
            <w:tcBorders>
              <w:lef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响应内容</w:t>
            </w:r>
          </w:p>
        </w:tc>
        <w:tc>
          <w:tcPr>
            <w:tcW w:w="1440" w:type="dxa"/>
            <w:tcBorders>
              <w:left w:val="single" w:color="auto" w:sz="4" w:space="0"/>
            </w:tcBorders>
            <w:noWrap w:val="0"/>
            <w:vAlign w:val="center"/>
          </w:tcPr>
          <w:p>
            <w:pPr>
              <w:pageBreakBefore w:val="0"/>
              <w:overflowPunct/>
              <w:topLinePunct w:val="0"/>
              <w:autoSpaceDE/>
              <w:bidi w:val="0"/>
              <w:spacing w:line="520" w:lineRule="exact"/>
              <w:ind w:right="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偏离说明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261"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0"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363"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none" w:color="auto" w:sz="0" w:space="0"/>
          </w:tblBorders>
          <w:tblCellMar>
            <w:top w:w="0" w:type="dxa"/>
            <w:left w:w="108" w:type="dxa"/>
            <w:bottom w:w="0" w:type="dxa"/>
            <w:right w:w="108" w:type="dxa"/>
          </w:tblCellMar>
        </w:tblPrEx>
        <w:trPr>
          <w:trHeight w:val="363" w:hRule="atLeast"/>
          <w:jc w:val="center"/>
        </w:trPr>
        <w:tc>
          <w:tcPr>
            <w:tcW w:w="1047"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1638" w:type="dxa"/>
            <w:tcBorders>
              <w:right w:val="single" w:color="auto" w:sz="4" w:space="0"/>
            </w:tcBorders>
            <w:noWrap w:val="0"/>
            <w:vAlign w:val="top"/>
          </w:tcPr>
          <w:p>
            <w:pPr>
              <w:pageBreakBefore w:val="0"/>
              <w:overflowPunct/>
              <w:topLinePunct w:val="0"/>
              <w:autoSpaceDE/>
              <w:bidi w:val="0"/>
              <w:spacing w:line="520" w:lineRule="exact"/>
              <w:ind w:right="2" w:firstLine="422"/>
              <w:jc w:val="center"/>
              <w:rPr>
                <w:rFonts w:hint="eastAsia" w:ascii="宋体" w:hAnsi="宋体" w:eastAsia="宋体" w:cs="宋体"/>
                <w:b/>
                <w:color w:val="auto"/>
                <w:sz w:val="21"/>
                <w:szCs w:val="21"/>
                <w:highlight w:val="none"/>
              </w:rPr>
            </w:pPr>
          </w:p>
        </w:tc>
        <w:tc>
          <w:tcPr>
            <w:tcW w:w="2700" w:type="dxa"/>
            <w:tcBorders>
              <w:left w:val="single" w:color="auto" w:sz="4" w:space="0"/>
            </w:tcBorders>
            <w:noWrap w:val="0"/>
            <w:vAlign w:val="top"/>
          </w:tcPr>
          <w:p>
            <w:pPr>
              <w:pageBreakBefore w:val="0"/>
              <w:overflowPunct/>
              <w:topLinePunct w:val="0"/>
              <w:autoSpaceDE/>
              <w:bidi w:val="0"/>
              <w:spacing w:line="520" w:lineRule="exact"/>
              <w:ind w:right="2" w:firstLine="211" w:firstLineChars="100"/>
              <w:rPr>
                <w:rFonts w:hint="eastAsia" w:ascii="宋体" w:hAnsi="宋体" w:eastAsia="宋体" w:cs="宋体"/>
                <w:b/>
                <w:color w:val="auto"/>
                <w:sz w:val="21"/>
                <w:szCs w:val="21"/>
                <w:highlight w:val="none"/>
              </w:rPr>
            </w:pPr>
          </w:p>
        </w:tc>
        <w:tc>
          <w:tcPr>
            <w:tcW w:w="23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c>
          <w:tcPr>
            <w:tcW w:w="1440" w:type="dxa"/>
            <w:tcBorders>
              <w:left w:val="single" w:color="auto" w:sz="4" w:space="0"/>
            </w:tcBorders>
            <w:noWrap w:val="0"/>
            <w:vAlign w:val="top"/>
          </w:tcPr>
          <w:p>
            <w:pPr>
              <w:pageBreakBefore w:val="0"/>
              <w:overflowPunct/>
              <w:topLinePunct w:val="0"/>
              <w:autoSpaceDE/>
              <w:bidi w:val="0"/>
              <w:spacing w:line="520" w:lineRule="exact"/>
              <w:ind w:right="2" w:firstLine="422"/>
              <w:rPr>
                <w:rFonts w:hint="eastAsia" w:ascii="宋体" w:hAnsi="宋体" w:eastAsia="宋体" w:cs="宋体"/>
                <w:b/>
                <w:color w:val="auto"/>
                <w:sz w:val="21"/>
                <w:szCs w:val="21"/>
                <w:highlight w:val="none"/>
              </w:rPr>
            </w:pPr>
          </w:p>
        </w:tc>
      </w:tr>
    </w:tbl>
    <w:p>
      <w:pPr>
        <w:pageBreakBefore w:val="0"/>
        <w:overflowPunct/>
        <w:topLinePunct w:val="0"/>
        <w:autoSpaceDE/>
        <w:bidi w:val="0"/>
        <w:spacing w:line="520" w:lineRule="exact"/>
        <w:rPr>
          <w:rFonts w:hint="eastAsia" w:ascii="宋体" w:hAnsi="宋体"/>
          <w:color w:val="auto"/>
          <w:szCs w:val="21"/>
          <w:highlight w:val="none"/>
        </w:rPr>
      </w:pPr>
      <w:r>
        <w:rPr>
          <w:rFonts w:hint="eastAsia" w:ascii="宋体" w:hAnsi="宋体"/>
          <w:color w:val="auto"/>
          <w:szCs w:val="21"/>
          <w:highlight w:val="none"/>
        </w:rPr>
        <w:t>注：</w:t>
      </w:r>
    </w:p>
    <w:p>
      <w:pPr>
        <w:pageBreakBefore w:val="0"/>
        <w:numPr>
          <w:ilvl w:val="0"/>
          <w:numId w:val="6"/>
        </w:numPr>
        <w:overflowPunct/>
        <w:topLinePunct w:val="0"/>
        <w:autoSpaceDE/>
        <w:bidi w:val="0"/>
        <w:spacing w:line="520" w:lineRule="exact"/>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须根据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供应商比选</w:t>
      </w:r>
      <w:r>
        <w:rPr>
          <w:rFonts w:hint="eastAsia" w:ascii="宋体" w:hAnsi="宋体" w:cs="宋体"/>
          <w:color w:val="auto"/>
          <w:szCs w:val="21"/>
          <w:highlight w:val="none"/>
          <w:lang w:eastAsia="zh-CN"/>
        </w:rPr>
        <w:t>内容及主要服务要求》</w:t>
      </w:r>
      <w:r>
        <w:rPr>
          <w:rFonts w:hint="eastAsia" w:ascii="宋体" w:hAnsi="宋体" w:eastAsia="宋体" w:cs="宋体"/>
          <w:color w:val="auto"/>
          <w:szCs w:val="21"/>
          <w:highlight w:val="none"/>
        </w:rPr>
        <w:t>要求填写此表，作为</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重要的组成部分。</w:t>
      </w:r>
    </w:p>
    <w:p>
      <w:pPr>
        <w:pageBreakBefore w:val="0"/>
        <w:numPr>
          <w:ilvl w:val="0"/>
          <w:numId w:val="6"/>
        </w:numPr>
        <w:overflowPunct/>
        <w:topLinePunct w:val="0"/>
        <w:autoSpaceDE/>
        <w:bidi w:val="0"/>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偏离包括正、负偏离，正偏离指</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的响应高于</w:t>
      </w:r>
      <w:r>
        <w:rPr>
          <w:rFonts w:hint="eastAsia" w:ascii="宋体" w:hAnsi="宋体" w:cs="宋体"/>
          <w:color w:val="auto"/>
          <w:szCs w:val="21"/>
          <w:highlight w:val="none"/>
          <w:lang w:eastAsia="zh-CN"/>
        </w:rPr>
        <w:t>比选文件</w:t>
      </w:r>
      <w:r>
        <w:rPr>
          <w:rFonts w:hint="eastAsia" w:ascii="宋体" w:hAnsi="宋体" w:eastAsia="宋体" w:cs="宋体"/>
          <w:color w:val="auto"/>
          <w:szCs w:val="21"/>
          <w:highlight w:val="none"/>
        </w:rPr>
        <w:t>要求，负偏离指</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的响应低于</w:t>
      </w:r>
      <w:r>
        <w:rPr>
          <w:rFonts w:hint="eastAsia" w:ascii="宋体" w:hAnsi="宋体" w:cs="宋体"/>
          <w:color w:val="auto"/>
          <w:szCs w:val="21"/>
          <w:highlight w:val="none"/>
          <w:lang w:eastAsia="zh-CN"/>
        </w:rPr>
        <w:t>比选文件</w:t>
      </w:r>
      <w:r>
        <w:rPr>
          <w:rFonts w:hint="eastAsia" w:ascii="宋体" w:hAnsi="宋体" w:eastAsia="宋体" w:cs="宋体"/>
          <w:color w:val="auto"/>
          <w:szCs w:val="21"/>
          <w:highlight w:val="none"/>
        </w:rPr>
        <w:t>要求</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无偏离也应该予以说明。</w:t>
      </w:r>
    </w:p>
    <w:p>
      <w:pPr>
        <w:pageBreakBefore w:val="0"/>
        <w:numPr>
          <w:ilvl w:val="0"/>
          <w:numId w:val="6"/>
        </w:numPr>
        <w:overflowPunct/>
        <w:topLinePunct w:val="0"/>
        <w:autoSpaceDE/>
        <w:bidi w:val="0"/>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无任何偏离，也需在响应表中注明：“全部技术/服务</w:t>
      </w:r>
      <w:r>
        <w:rPr>
          <w:rFonts w:hint="eastAsia" w:ascii="宋体" w:hAnsi="宋体" w:cs="宋体"/>
          <w:color w:val="auto"/>
          <w:szCs w:val="21"/>
          <w:highlight w:val="none"/>
          <w:lang w:eastAsia="zh-CN"/>
        </w:rPr>
        <w:t>需求</w:t>
      </w:r>
      <w:r>
        <w:rPr>
          <w:rFonts w:hint="eastAsia" w:ascii="宋体" w:hAnsi="宋体" w:eastAsia="宋体" w:cs="宋体"/>
          <w:color w:val="auto"/>
          <w:szCs w:val="21"/>
          <w:highlight w:val="none"/>
        </w:rPr>
        <w:t>无偏离”并在</w:t>
      </w:r>
      <w:r>
        <w:rPr>
          <w:rFonts w:hint="eastAsia" w:ascii="宋体" w:hAnsi="宋体" w:cs="宋体"/>
          <w:color w:val="auto"/>
          <w:szCs w:val="21"/>
          <w:highlight w:val="none"/>
          <w:lang w:eastAsia="zh-CN"/>
        </w:rPr>
        <w:t>响应文件</w:t>
      </w:r>
      <w:r>
        <w:rPr>
          <w:rFonts w:hint="eastAsia" w:ascii="宋体" w:hAnsi="宋体" w:eastAsia="宋体" w:cs="宋体"/>
          <w:color w:val="auto"/>
          <w:szCs w:val="21"/>
          <w:highlight w:val="none"/>
        </w:rPr>
        <w:t>中递交此表。</w:t>
      </w:r>
      <w:r>
        <w:rPr>
          <w:rFonts w:hint="eastAsia" w:ascii="宋体" w:hAnsi="宋体" w:cs="宋体"/>
          <w:color w:val="auto"/>
          <w:szCs w:val="21"/>
          <w:highlight w:val="none"/>
          <w:lang w:eastAsia="zh-CN"/>
        </w:rPr>
        <w:t>如供应商将此表空白，视为供应商无任何偏离。</w:t>
      </w:r>
    </w:p>
    <w:p>
      <w:pPr>
        <w:pStyle w:val="6"/>
        <w:rPr>
          <w:rFonts w:hint="eastAsia"/>
          <w:color w:val="auto"/>
          <w:highlight w:val="none"/>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20" w:lineRule="exact"/>
        <w:ind w:right="2"/>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供应商名称（公章）：</w:t>
      </w:r>
    </w:p>
    <w:p>
      <w:pPr>
        <w:pStyle w:val="11"/>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w:t>
      </w:r>
      <w:r>
        <w:rPr>
          <w:rFonts w:hint="eastAsia" w:ascii="Times New Roman" w:hAnsi="Times New Roman" w:cs="Times New Roman"/>
          <w:color w:val="auto"/>
          <w:szCs w:val="21"/>
          <w:highlight w:val="none"/>
          <w:lang w:eastAsia="zh-CN"/>
        </w:rPr>
        <w:t>代理人（签字）</w:t>
      </w:r>
      <w:r>
        <w:rPr>
          <w:rFonts w:hint="default" w:ascii="Times New Roman" w:hAnsi="Times New Roman" w:cs="Times New Roman"/>
          <w:color w:val="auto"/>
          <w:szCs w:val="21"/>
          <w:highlight w:val="none"/>
        </w:rPr>
        <w:t>：</w:t>
      </w:r>
    </w:p>
    <w:p>
      <w:pPr>
        <w:pStyle w:val="14"/>
        <w:pageBreakBefore w:val="0"/>
        <w:overflowPunct/>
        <w:topLinePunct w:val="0"/>
        <w:autoSpaceDE/>
        <w:bidi w:val="0"/>
        <w:spacing w:line="520" w:lineRule="exact"/>
        <w:rPr>
          <w:rFonts w:hint="eastAsia"/>
          <w:color w:val="auto"/>
          <w:highlight w:val="none"/>
          <w:lang w:eastAsia="zh-CN"/>
        </w:rPr>
      </w:pPr>
    </w:p>
    <w:p>
      <w:pPr>
        <w:pStyle w:val="6"/>
        <w:rPr>
          <w:rFonts w:hint="eastAsia"/>
          <w:color w:val="auto"/>
          <w:highlight w:val="none"/>
          <w:lang w:eastAsia="zh-CN"/>
        </w:rPr>
      </w:pPr>
    </w:p>
    <w:p>
      <w:pPr>
        <w:rPr>
          <w:rFonts w:hint="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7"/>
        <w:pageBreakBefore w:val="0"/>
        <w:overflowPunct/>
        <w:topLinePunct w:val="0"/>
        <w:autoSpaceDE/>
        <w:bidi w:val="0"/>
        <w:spacing w:line="520" w:lineRule="exact"/>
        <w:ind w:left="432" w:leftChars="0" w:hanging="432" w:firstLineChars="0"/>
        <w:rPr>
          <w:rFonts w:hint="eastAsia"/>
          <w:color w:val="auto"/>
          <w:highlight w:val="none"/>
          <w:lang w:val="en-US" w:eastAsia="zh-CN"/>
        </w:rPr>
      </w:pPr>
      <w:bookmarkStart w:id="10" w:name="_Toc27140"/>
      <w:r>
        <w:rPr>
          <w:rFonts w:hint="eastAsia"/>
          <w:color w:val="auto"/>
          <w:highlight w:val="none"/>
          <w:lang w:val="en-US" w:eastAsia="zh-CN"/>
        </w:rPr>
        <w:t>技术响应文件</w:t>
      </w:r>
      <w:bookmarkEnd w:id="10"/>
    </w:p>
    <w:p>
      <w:pPr>
        <w:pStyle w:val="8"/>
        <w:pageBreakBefore w:val="0"/>
        <w:overflowPunct/>
        <w:topLinePunct w:val="0"/>
        <w:autoSpaceDE/>
        <w:bidi w:val="0"/>
        <w:spacing w:line="520" w:lineRule="exact"/>
        <w:ind w:left="575" w:leftChars="0" w:hanging="575" w:firstLineChars="0"/>
        <w:rPr>
          <w:rFonts w:hint="eastAsia"/>
          <w:color w:val="auto"/>
          <w:highlight w:val="none"/>
          <w:lang w:val="en-US" w:eastAsia="zh-CN"/>
        </w:rPr>
      </w:pPr>
      <w:bookmarkStart w:id="11" w:name="_Toc15851"/>
      <w:r>
        <w:rPr>
          <w:rFonts w:hint="eastAsia"/>
          <w:color w:val="auto"/>
          <w:highlight w:val="none"/>
          <w:lang w:val="en-US" w:eastAsia="zh-CN"/>
        </w:rPr>
        <w:t>供应商所提供货物、产品、性能、服务等及其证明文件</w:t>
      </w:r>
      <w:bookmarkEnd w:id="11"/>
    </w:p>
    <w:p>
      <w:pPr>
        <w:pageBreakBefore w:val="0"/>
        <w:overflowPunct/>
        <w:topLinePunct w:val="0"/>
        <w:autoSpaceDE/>
        <w:bidi w:val="0"/>
        <w:spacing w:line="520" w:lineRule="exact"/>
        <w:rPr>
          <w:rFonts w:hint="eastAsia"/>
          <w:color w:val="auto"/>
          <w:highlight w:val="none"/>
          <w:lang w:val="en-US" w:eastAsia="zh-CN"/>
        </w:rPr>
      </w:pPr>
    </w:p>
    <w:p>
      <w:pPr>
        <w:pageBreakBefore w:val="0"/>
        <w:overflowPunct/>
        <w:topLinePunct w:val="0"/>
        <w:autoSpaceDE/>
        <w:bidi w:val="0"/>
        <w:spacing w:line="520" w:lineRule="exact"/>
        <w:rPr>
          <w:rFonts w:hint="eastAsia"/>
          <w:b/>
          <w:bCs/>
          <w:color w:val="auto"/>
          <w:highlight w:val="none"/>
          <w:lang w:val="en-US" w:eastAsia="zh-CN"/>
        </w:rPr>
      </w:pPr>
      <w:r>
        <w:rPr>
          <w:rFonts w:hint="eastAsia"/>
          <w:b/>
          <w:bCs/>
          <w:color w:val="auto"/>
          <w:highlight w:val="none"/>
          <w:lang w:val="en-US" w:eastAsia="zh-CN"/>
        </w:rPr>
        <w:t>注：供应商按照比选文件要求，</w:t>
      </w:r>
      <w:r>
        <w:rPr>
          <w:rFonts w:hint="default" w:eastAsia="宋体"/>
          <w:b/>
          <w:bCs/>
          <w:color w:val="auto"/>
          <w:highlight w:val="none"/>
          <w:lang w:val="en-US" w:eastAsia="zh-CN"/>
        </w:rPr>
        <w:t>对</w:t>
      </w:r>
      <w:r>
        <w:rPr>
          <w:rFonts w:hint="eastAsia" w:eastAsia="宋体"/>
          <w:b/>
          <w:bCs/>
          <w:color w:val="auto"/>
          <w:highlight w:val="none"/>
          <w:lang w:val="en-US" w:eastAsia="zh-CN"/>
        </w:rPr>
        <w:t>自身资质、</w:t>
      </w:r>
      <w:r>
        <w:rPr>
          <w:rFonts w:hint="default" w:eastAsia="宋体"/>
          <w:b/>
          <w:bCs/>
          <w:color w:val="auto"/>
          <w:highlight w:val="none"/>
          <w:lang w:val="en-US" w:eastAsia="zh-CN"/>
        </w:rPr>
        <w:t>所</w:t>
      </w:r>
      <w:r>
        <w:rPr>
          <w:rFonts w:hint="eastAsia" w:eastAsia="宋体"/>
          <w:b/>
          <w:bCs/>
          <w:color w:val="auto"/>
          <w:highlight w:val="none"/>
          <w:lang w:val="en-US" w:eastAsia="zh-CN"/>
        </w:rPr>
        <w:t>提供</w:t>
      </w:r>
      <w:r>
        <w:rPr>
          <w:rFonts w:hint="default" w:eastAsia="宋体"/>
          <w:b/>
          <w:bCs/>
          <w:color w:val="auto"/>
          <w:highlight w:val="none"/>
          <w:lang w:val="en-US" w:eastAsia="zh-CN"/>
        </w:rPr>
        <w:t>的</w:t>
      </w:r>
      <w:r>
        <w:rPr>
          <w:rFonts w:hint="eastAsia" w:eastAsia="宋体"/>
          <w:b/>
          <w:bCs/>
          <w:color w:val="auto"/>
          <w:highlight w:val="none"/>
          <w:lang w:val="en-US" w:eastAsia="zh-CN"/>
        </w:rPr>
        <w:t>货物、产品、服务等</w:t>
      </w:r>
      <w:r>
        <w:rPr>
          <w:rFonts w:hint="default" w:eastAsia="宋体"/>
          <w:b/>
          <w:bCs/>
          <w:color w:val="auto"/>
          <w:highlight w:val="none"/>
          <w:lang w:val="en-US" w:eastAsia="zh-CN"/>
        </w:rPr>
        <w:t>主</w:t>
      </w:r>
      <w:r>
        <w:rPr>
          <w:rFonts w:hint="default"/>
          <w:b/>
          <w:bCs/>
          <w:color w:val="auto"/>
          <w:highlight w:val="none"/>
          <w:lang w:val="en-US" w:eastAsia="zh-CN"/>
        </w:rPr>
        <w:t>要功能特征、</w:t>
      </w:r>
      <w:r>
        <w:rPr>
          <w:rFonts w:hint="eastAsia"/>
          <w:b/>
          <w:bCs/>
          <w:color w:val="auto"/>
          <w:highlight w:val="none"/>
          <w:lang w:val="en-US" w:eastAsia="zh-CN"/>
        </w:rPr>
        <w:t>产品性能</w:t>
      </w:r>
      <w:r>
        <w:rPr>
          <w:rFonts w:hint="default"/>
          <w:b/>
          <w:bCs/>
          <w:color w:val="auto"/>
          <w:highlight w:val="none"/>
          <w:lang w:val="en-US" w:eastAsia="zh-CN"/>
        </w:rPr>
        <w:t>、技术参数</w:t>
      </w:r>
      <w:r>
        <w:rPr>
          <w:rFonts w:hint="eastAsia"/>
          <w:b/>
          <w:bCs/>
          <w:color w:val="auto"/>
          <w:highlight w:val="none"/>
          <w:lang w:val="en-US" w:eastAsia="zh-CN"/>
        </w:rPr>
        <w:t>、配置组成等</w:t>
      </w:r>
      <w:r>
        <w:rPr>
          <w:rFonts w:hint="default"/>
          <w:b/>
          <w:bCs/>
          <w:color w:val="auto"/>
          <w:highlight w:val="none"/>
          <w:lang w:val="en-US" w:eastAsia="zh-CN"/>
        </w:rPr>
        <w:t>进行描述</w:t>
      </w:r>
      <w:r>
        <w:rPr>
          <w:rFonts w:hint="eastAsia"/>
          <w:b/>
          <w:bCs/>
          <w:color w:val="auto"/>
          <w:highlight w:val="none"/>
          <w:lang w:val="en-US" w:eastAsia="zh-CN"/>
        </w:rPr>
        <w:t>，并</w:t>
      </w:r>
      <w:r>
        <w:rPr>
          <w:rFonts w:hint="eastAsia" w:ascii="宋体" w:hAnsi="宋体" w:cs="宋体"/>
          <w:b/>
          <w:szCs w:val="21"/>
          <w:highlight w:val="none"/>
          <w:lang w:val="en-US" w:eastAsia="zh-CN"/>
        </w:rPr>
        <w:t>参</w:t>
      </w:r>
      <w:r>
        <w:rPr>
          <w:rFonts w:hint="eastAsia" w:ascii="宋体" w:hAnsi="宋体" w:cs="宋体"/>
          <w:b/>
          <w:szCs w:val="21"/>
          <w:highlight w:val="none"/>
        </w:rPr>
        <w:t>照</w:t>
      </w:r>
      <w:r>
        <w:rPr>
          <w:rFonts w:hint="eastAsia" w:ascii="宋体" w:hAnsi="宋体" w:cs="宋体"/>
          <w:b/>
          <w:szCs w:val="21"/>
          <w:highlight w:val="none"/>
          <w:lang w:val="en-US" w:eastAsia="zh-CN"/>
        </w:rPr>
        <w:t>本文件合格供应商、主要技术参数和评审办法等部分要求按</w:t>
      </w:r>
      <w:r>
        <w:rPr>
          <w:rFonts w:hint="eastAsia" w:ascii="宋体" w:hAnsi="宋体" w:cs="宋体"/>
          <w:b/>
          <w:szCs w:val="21"/>
          <w:highlight w:val="none"/>
        </w:rPr>
        <w:t>顺序</w:t>
      </w:r>
      <w:r>
        <w:rPr>
          <w:rFonts w:hint="eastAsia" w:ascii="宋体" w:hAnsi="宋体" w:cs="宋体"/>
          <w:b/>
          <w:szCs w:val="21"/>
          <w:highlight w:val="none"/>
          <w:lang w:val="en-US" w:eastAsia="zh-CN"/>
        </w:rPr>
        <w:t>编制</w:t>
      </w:r>
      <w:r>
        <w:rPr>
          <w:rFonts w:hint="eastAsia" w:ascii="宋体" w:hAnsi="宋体" w:cs="宋体"/>
          <w:b/>
          <w:szCs w:val="21"/>
          <w:highlight w:val="none"/>
        </w:rPr>
        <w:t>，</w:t>
      </w:r>
      <w:r>
        <w:rPr>
          <w:rFonts w:hint="eastAsia" w:ascii="宋体" w:hAnsi="宋体" w:cs="宋体"/>
          <w:b/>
          <w:szCs w:val="21"/>
          <w:highlight w:val="none"/>
          <w:lang w:val="en-US" w:eastAsia="zh-CN"/>
        </w:rPr>
        <w:t>并</w:t>
      </w:r>
      <w:r>
        <w:rPr>
          <w:rFonts w:hint="eastAsia" w:ascii="宋体" w:hAnsi="宋体" w:cs="宋体"/>
          <w:b/>
          <w:szCs w:val="21"/>
          <w:highlight w:val="none"/>
        </w:rPr>
        <w:t>提供证明文件</w:t>
      </w:r>
      <w:r>
        <w:rPr>
          <w:rFonts w:hint="eastAsia"/>
          <w:b/>
          <w:bCs/>
          <w:color w:val="auto"/>
          <w:highlight w:val="none"/>
          <w:lang w:val="en-US" w:eastAsia="zh-CN"/>
        </w:rPr>
        <w:t>。</w:t>
      </w:r>
    </w:p>
    <w:p>
      <w:pPr>
        <w:pStyle w:val="2"/>
        <w:pageBreakBefore w:val="0"/>
        <w:overflowPunct/>
        <w:topLinePunct w:val="0"/>
        <w:autoSpaceDE/>
        <w:bidi w:val="0"/>
        <w:spacing w:line="520" w:lineRule="exact"/>
        <w:ind w:left="0" w:leftChars="0" w:firstLine="0" w:firstLineChars="0"/>
        <w:rPr>
          <w:rFonts w:hint="default"/>
          <w:highlight w:val="none"/>
          <w:lang w:val="en-US" w:eastAsia="zh-CN"/>
        </w:rPr>
      </w:pPr>
    </w:p>
    <w:p>
      <w:pPr>
        <w:pStyle w:val="14"/>
        <w:pageBreakBefore w:val="0"/>
        <w:overflowPunct/>
        <w:topLinePunct w:val="0"/>
        <w:autoSpaceDE/>
        <w:bidi w:val="0"/>
        <w:spacing w:line="520" w:lineRule="exact"/>
        <w:rPr>
          <w:rFonts w:hint="eastAsia"/>
          <w:b/>
          <w:bCs/>
          <w:color w:val="auto"/>
          <w:highlight w:val="none"/>
          <w:lang w:val="en-US" w:eastAsia="zh-CN"/>
        </w:rPr>
      </w:pPr>
    </w:p>
    <w:p>
      <w:pPr>
        <w:pStyle w:val="6"/>
        <w:pageBreakBefore w:val="0"/>
        <w:overflowPunct/>
        <w:topLinePunct w:val="0"/>
        <w:autoSpaceDE/>
        <w:bidi w:val="0"/>
        <w:spacing w:line="520" w:lineRule="exact"/>
        <w:rPr>
          <w:rFonts w:hint="eastAsia"/>
          <w:b/>
          <w:bCs/>
          <w:color w:val="auto"/>
          <w:highlight w:val="none"/>
          <w:lang w:val="en-US" w:eastAsia="zh-CN"/>
        </w:rPr>
      </w:pPr>
    </w:p>
    <w:p>
      <w:pPr>
        <w:pStyle w:val="5"/>
        <w:pageBreakBefore w:val="0"/>
        <w:overflowPunct/>
        <w:topLinePunct w:val="0"/>
        <w:autoSpaceDE/>
        <w:bidi w:val="0"/>
        <w:spacing w:line="520" w:lineRule="exact"/>
        <w:rPr>
          <w:rFonts w:hint="eastAsia"/>
          <w:b/>
          <w:bCs/>
          <w:color w:val="auto"/>
          <w:highlight w:val="none"/>
          <w:lang w:val="en-US" w:eastAsia="zh-CN"/>
        </w:rPr>
      </w:pPr>
    </w:p>
    <w:p>
      <w:pPr>
        <w:pStyle w:val="5"/>
        <w:pageBreakBefore w:val="0"/>
        <w:overflowPunct/>
        <w:topLinePunct w:val="0"/>
        <w:autoSpaceDE/>
        <w:bidi w:val="0"/>
        <w:spacing w:line="520" w:lineRule="exact"/>
        <w:rPr>
          <w:rFonts w:hint="eastAsia"/>
          <w:b/>
          <w:bCs/>
          <w:color w:val="auto"/>
          <w:highlight w:val="none"/>
          <w:lang w:val="en-US" w:eastAsia="zh-CN"/>
        </w:rPr>
      </w:pPr>
    </w:p>
    <w:p>
      <w:pPr>
        <w:pStyle w:val="5"/>
        <w:pageBreakBefore w:val="0"/>
        <w:overflowPunct/>
        <w:topLinePunct w:val="0"/>
        <w:autoSpaceDE/>
        <w:bidi w:val="0"/>
        <w:spacing w:line="520" w:lineRule="exact"/>
        <w:rPr>
          <w:rFonts w:hint="eastAsia"/>
          <w:b/>
          <w:bCs/>
          <w:color w:val="auto"/>
          <w:highlight w:val="none"/>
          <w:lang w:val="en-US" w:eastAsia="zh-CN"/>
        </w:rPr>
      </w:pPr>
    </w:p>
    <w:p>
      <w:pPr>
        <w:pStyle w:val="14"/>
        <w:pageBreakBefore w:val="0"/>
        <w:overflowPunct/>
        <w:topLinePunct w:val="0"/>
        <w:autoSpaceDE/>
        <w:bidi w:val="0"/>
        <w:spacing w:line="520" w:lineRule="exact"/>
        <w:rPr>
          <w:rFonts w:hint="eastAsia"/>
          <w:b/>
          <w:bCs/>
          <w:color w:val="auto"/>
          <w:highlight w:val="none"/>
          <w:lang w:val="en-US" w:eastAsia="zh-CN"/>
        </w:rPr>
      </w:pPr>
    </w:p>
    <w:p>
      <w:pPr>
        <w:pStyle w:val="14"/>
        <w:pageBreakBefore w:val="0"/>
        <w:overflowPunct/>
        <w:topLinePunct w:val="0"/>
        <w:autoSpaceDE/>
        <w:bidi w:val="0"/>
        <w:spacing w:line="520" w:lineRule="exact"/>
        <w:rPr>
          <w:rFonts w:hint="eastAsia"/>
          <w:color w:val="auto"/>
          <w:highlight w:val="none"/>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8"/>
        <w:pageBreakBefore w:val="0"/>
        <w:overflowPunct/>
        <w:topLinePunct w:val="0"/>
        <w:autoSpaceDE/>
        <w:bidi w:val="0"/>
        <w:spacing w:line="520" w:lineRule="exact"/>
        <w:ind w:left="575" w:leftChars="0" w:hanging="575" w:firstLineChars="0"/>
        <w:rPr>
          <w:rFonts w:hint="eastAsia"/>
          <w:color w:val="auto"/>
          <w:highlight w:val="none"/>
          <w:lang w:val="en-US" w:eastAsia="zh-CN"/>
        </w:rPr>
      </w:pPr>
      <w:r>
        <w:rPr>
          <w:rFonts w:hint="eastAsia"/>
          <w:color w:val="auto"/>
          <w:highlight w:val="none"/>
          <w:lang w:val="en-US" w:eastAsia="zh-CN"/>
        </w:rPr>
        <w:t>供应商货物交付和售后服务方案</w:t>
      </w:r>
    </w:p>
    <w:p>
      <w:pPr>
        <w:pStyle w:val="6"/>
        <w:pageBreakBefore w:val="0"/>
        <w:overflowPunct/>
        <w:topLinePunct w:val="0"/>
        <w:autoSpaceDE/>
        <w:bidi w:val="0"/>
        <w:spacing w:line="520" w:lineRule="exact"/>
        <w:rPr>
          <w:rFonts w:hint="eastAsia"/>
          <w:b/>
          <w:bCs/>
          <w:color w:val="auto"/>
          <w:highlight w:val="none"/>
          <w:lang w:val="en-US" w:eastAsia="zh-CN"/>
        </w:rPr>
      </w:pPr>
    </w:p>
    <w:p>
      <w:pPr>
        <w:pageBreakBefore w:val="0"/>
        <w:overflowPunct/>
        <w:topLinePunct w:val="0"/>
        <w:autoSpaceDE/>
        <w:bidi w:val="0"/>
        <w:spacing w:line="520" w:lineRule="exact"/>
        <w:rPr>
          <w:rFonts w:hint="eastAsia"/>
          <w:b/>
          <w:bCs/>
          <w:color w:val="auto"/>
          <w:highlight w:val="none"/>
          <w:lang w:val="en-US" w:eastAsia="zh-CN"/>
        </w:rPr>
      </w:pPr>
      <w:r>
        <w:rPr>
          <w:rFonts w:hint="eastAsia"/>
          <w:b/>
          <w:bCs/>
          <w:color w:val="auto"/>
          <w:highlight w:val="none"/>
          <w:lang w:val="en-US" w:eastAsia="zh-CN"/>
        </w:rPr>
        <w:t>注：</w:t>
      </w:r>
      <w:r>
        <w:rPr>
          <w:rFonts w:hint="eastAsia" w:ascii="宋体" w:hAnsi="宋体" w:eastAsia="宋体" w:cs="宋体"/>
          <w:color w:val="auto"/>
          <w:spacing w:val="-1"/>
          <w:sz w:val="21"/>
          <w:szCs w:val="21"/>
          <w:highlight w:val="none"/>
          <w:lang w:val="en-US" w:eastAsia="zh-CN"/>
        </w:rPr>
        <w:t>产品交付与运输保障措施及实施计划、产品安装服务方案、产品紧急情况应急处置措施、维保期限与售后服务承诺等</w:t>
      </w:r>
      <w:r>
        <w:rPr>
          <w:rFonts w:hint="eastAsia"/>
          <w:b/>
          <w:bCs/>
          <w:color w:val="auto"/>
          <w:highlight w:val="none"/>
          <w:lang w:val="en-US" w:eastAsia="zh-CN"/>
        </w:rPr>
        <w:t>。</w:t>
      </w: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21"/>
        <w:pageBreakBefore w:val="0"/>
        <w:overflowPunct/>
        <w:topLinePunct w:val="0"/>
        <w:autoSpaceDE/>
        <w:bidi w:val="0"/>
        <w:spacing w:line="520" w:lineRule="exact"/>
        <w:rPr>
          <w:rFonts w:hint="eastAsia"/>
          <w:b/>
          <w:bCs/>
          <w:color w:val="auto"/>
          <w:highlight w:val="none"/>
          <w:lang w:val="en-US" w:eastAsia="zh-CN"/>
        </w:rPr>
      </w:pPr>
    </w:p>
    <w:p>
      <w:pPr>
        <w:pStyle w:val="7"/>
        <w:pageBreakBefore w:val="0"/>
        <w:overflowPunct/>
        <w:topLinePunct w:val="0"/>
        <w:autoSpaceDE/>
        <w:bidi w:val="0"/>
        <w:spacing w:line="520" w:lineRule="exact"/>
        <w:ind w:left="432" w:leftChars="0" w:hanging="432" w:firstLineChars="0"/>
        <w:rPr>
          <w:rFonts w:hint="eastAsia"/>
          <w:color w:val="auto"/>
          <w:highlight w:val="none"/>
          <w:lang w:val="en-US" w:eastAsia="zh-CN"/>
        </w:rPr>
      </w:pPr>
      <w:r>
        <w:rPr>
          <w:rFonts w:hint="eastAsia"/>
          <w:color w:val="auto"/>
          <w:highlight w:val="none"/>
          <w:lang w:val="en-US" w:eastAsia="zh-CN"/>
        </w:rPr>
        <w:t>商务部分：项目业绩</w:t>
      </w:r>
    </w:p>
    <w:p>
      <w:pPr>
        <w:pStyle w:val="9"/>
        <w:pageBreakBefore w:val="0"/>
        <w:numPr>
          <w:ilvl w:val="0"/>
          <w:numId w:val="0"/>
        </w:numPr>
        <w:overflowPunct/>
        <w:topLinePunct w:val="0"/>
        <w:autoSpaceDE/>
        <w:bidi w:val="0"/>
        <w:spacing w:line="520" w:lineRule="exact"/>
        <w:ind w:leftChars="0"/>
        <w:rPr>
          <w:highlight w:val="none"/>
        </w:rPr>
      </w:pPr>
      <w:r>
        <w:rPr>
          <w:rFonts w:hint="eastAsia"/>
          <w:highlight w:val="none"/>
          <w:lang w:val="en-US" w:eastAsia="zh-CN"/>
        </w:rPr>
        <w:t xml:space="preserve">3.1. </w:t>
      </w:r>
      <w:r>
        <w:rPr>
          <w:rFonts w:hint="eastAsia"/>
          <w:highlight w:val="none"/>
        </w:rPr>
        <w:t>业绩案例列表</w:t>
      </w:r>
    </w:p>
    <w:p>
      <w:pPr>
        <w:pageBreakBefore w:val="0"/>
        <w:numPr>
          <w:ilvl w:val="0"/>
          <w:numId w:val="0"/>
        </w:numPr>
        <w:tabs>
          <w:tab w:val="left" w:pos="304"/>
        </w:tabs>
        <w:overflowPunct/>
        <w:topLinePunct w:val="0"/>
        <w:autoSpaceDE/>
        <w:bidi w:val="0"/>
        <w:adjustRightInd w:val="0"/>
        <w:snapToGrid w:val="0"/>
        <w:spacing w:line="520" w:lineRule="exact"/>
        <w:jc w:val="left"/>
        <w:rPr>
          <w:rFonts w:hint="eastAsia" w:ascii="宋体" w:hAnsi="宋体" w:eastAsia="宋体" w:cs="宋体"/>
          <w:kern w:val="0"/>
          <w:sz w:val="21"/>
          <w:szCs w:val="21"/>
          <w:highlight w:val="none"/>
          <w:lang w:val="en-US" w:eastAsia="zh-CN"/>
        </w:rPr>
      </w:pPr>
      <w:r>
        <w:rPr>
          <w:rFonts w:hint="eastAsia" w:ascii="宋体" w:hAnsi="宋体" w:eastAsia="宋体" w:cs="宋体"/>
          <w:spacing w:val="-8"/>
          <w:sz w:val="21"/>
          <w:szCs w:val="24"/>
          <w:highlight w:val="none"/>
          <w:lang w:eastAsia="zh-CN"/>
        </w:rPr>
        <w:t>根据</w:t>
      </w:r>
      <w:r>
        <w:rPr>
          <w:rFonts w:hint="eastAsia" w:ascii="宋体" w:hAnsi="宋体" w:eastAsia="宋体" w:cs="宋体"/>
          <w:spacing w:val="-8"/>
          <w:sz w:val="21"/>
          <w:szCs w:val="24"/>
          <w:highlight w:val="none"/>
          <w:lang w:val="en-US" w:eastAsia="zh-CN"/>
        </w:rPr>
        <w:t>供应商</w:t>
      </w:r>
      <w:r>
        <w:rPr>
          <w:rFonts w:hint="eastAsia" w:ascii="宋体" w:hAnsi="宋体" w:eastAsia="宋体" w:cs="宋体"/>
          <w:spacing w:val="-8"/>
          <w:sz w:val="21"/>
          <w:szCs w:val="24"/>
          <w:highlight w:val="none"/>
          <w:lang w:eastAsia="zh-CN"/>
        </w:rPr>
        <w:t>自202</w:t>
      </w:r>
      <w:r>
        <w:rPr>
          <w:rFonts w:hint="eastAsia" w:ascii="宋体" w:hAnsi="宋体" w:cs="宋体"/>
          <w:spacing w:val="-8"/>
          <w:sz w:val="21"/>
          <w:szCs w:val="24"/>
          <w:highlight w:val="none"/>
          <w:lang w:val="en-US" w:eastAsia="zh-CN"/>
        </w:rPr>
        <w:t>3</w:t>
      </w:r>
      <w:r>
        <w:rPr>
          <w:rFonts w:hint="eastAsia" w:ascii="宋体" w:hAnsi="宋体" w:eastAsia="宋体" w:cs="宋体"/>
          <w:spacing w:val="-8"/>
          <w:sz w:val="21"/>
          <w:szCs w:val="24"/>
          <w:highlight w:val="none"/>
          <w:lang w:eastAsia="zh-CN"/>
        </w:rPr>
        <w:t>年</w:t>
      </w:r>
      <w:r>
        <w:rPr>
          <w:rFonts w:hint="eastAsia" w:ascii="宋体" w:hAnsi="宋体" w:cs="宋体"/>
          <w:spacing w:val="-8"/>
          <w:sz w:val="21"/>
          <w:szCs w:val="24"/>
          <w:highlight w:val="none"/>
          <w:lang w:val="en-US" w:eastAsia="zh-CN"/>
        </w:rPr>
        <w:t>9</w:t>
      </w:r>
      <w:r>
        <w:rPr>
          <w:rFonts w:hint="eastAsia" w:ascii="宋体" w:hAnsi="宋体" w:eastAsia="宋体" w:cs="宋体"/>
          <w:spacing w:val="-8"/>
          <w:sz w:val="21"/>
          <w:szCs w:val="24"/>
          <w:highlight w:val="none"/>
          <w:lang w:eastAsia="zh-CN"/>
        </w:rPr>
        <w:t>月</w:t>
      </w:r>
      <w:r>
        <w:rPr>
          <w:rFonts w:hint="eastAsia" w:ascii="宋体" w:hAnsi="宋体" w:eastAsia="宋体" w:cs="宋体"/>
          <w:spacing w:val="-8"/>
          <w:sz w:val="21"/>
          <w:szCs w:val="24"/>
          <w:highlight w:val="none"/>
          <w:lang w:val="en-US" w:eastAsia="zh-CN"/>
        </w:rPr>
        <w:t>1</w:t>
      </w:r>
      <w:r>
        <w:rPr>
          <w:rFonts w:hint="eastAsia" w:ascii="宋体" w:hAnsi="宋体" w:eastAsia="宋体" w:cs="宋体"/>
          <w:spacing w:val="-8"/>
          <w:sz w:val="21"/>
          <w:szCs w:val="24"/>
          <w:highlight w:val="none"/>
          <w:lang w:eastAsia="zh-CN"/>
        </w:rPr>
        <w:t>日至本项目评审开始前的相关业务业绩。</w:t>
      </w:r>
    </w:p>
    <w:p>
      <w:pPr>
        <w:keepNext w:val="0"/>
        <w:keepLines w:val="0"/>
        <w:pageBreakBefore w:val="0"/>
        <w:widowControl/>
        <w:kinsoku/>
        <w:overflowPunct/>
        <w:topLinePunct w:val="0"/>
        <w:autoSpaceDE/>
        <w:autoSpaceDN/>
        <w:bidi w:val="0"/>
        <w:adjustRightInd w:val="0"/>
        <w:snapToGrid w:val="0"/>
        <w:spacing w:line="520" w:lineRule="exact"/>
        <w:jc w:val="left"/>
        <w:textAlignment w:val="baseline"/>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注：</w:t>
      </w:r>
      <w:r>
        <w:rPr>
          <w:rFonts w:hint="eastAsia" w:ascii="宋体" w:hAnsi="宋体" w:eastAsia="宋体" w:cs="宋体"/>
          <w:lang w:val="en-US" w:eastAsia="zh-CN"/>
        </w:rPr>
        <w:t>：需附成交合同复印件、发票复印件并加盖单位公章。发票仅作为验证资料，无需与合同金额完全对应</w:t>
      </w:r>
      <w:r>
        <w:rPr>
          <w:rFonts w:hint="eastAsia" w:ascii="宋体" w:hAnsi="宋体" w:cs="宋体"/>
          <w:color w:val="auto"/>
          <w:kern w:val="0"/>
          <w:sz w:val="21"/>
          <w:szCs w:val="21"/>
          <w:highlight w:val="none"/>
          <w:lang w:eastAsia="zh-CN"/>
        </w:rPr>
        <w:t>。</w:t>
      </w:r>
    </w:p>
    <w:p>
      <w:pPr>
        <w:pageBreakBefore w:val="0"/>
        <w:overflowPunct/>
        <w:topLinePunct w:val="0"/>
        <w:autoSpaceDE/>
        <w:bidi w:val="0"/>
        <w:spacing w:line="520" w:lineRule="exact"/>
        <w:rPr>
          <w:rFonts w:hint="eastAsia" w:eastAsia="宋体"/>
          <w:b/>
          <w:bCs/>
          <w:highlight w:val="none"/>
          <w:lang w:val="en-US" w:eastAsia="zh-CN"/>
        </w:rPr>
      </w:pPr>
    </w:p>
    <w:tbl>
      <w:tblPr>
        <w:tblStyle w:val="15"/>
        <w:tblW w:w="47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471"/>
        <w:gridCol w:w="955"/>
        <w:gridCol w:w="724"/>
        <w:gridCol w:w="915"/>
        <w:gridCol w:w="138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序号</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合同/项目名称</w:t>
            </w:r>
          </w:p>
        </w:tc>
        <w:tc>
          <w:tcPr>
            <w:tcW w:w="592"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合同签订时间</w:t>
            </w:r>
          </w:p>
        </w:tc>
        <w:tc>
          <w:tcPr>
            <w:tcW w:w="449"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用户名称</w:t>
            </w:r>
          </w:p>
        </w:tc>
        <w:tc>
          <w:tcPr>
            <w:tcW w:w="567"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合同标的物内容</w:t>
            </w:r>
          </w:p>
        </w:tc>
        <w:tc>
          <w:tcPr>
            <w:tcW w:w="856"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合同标的物数量</w:t>
            </w:r>
          </w:p>
        </w:tc>
        <w:tc>
          <w:tcPr>
            <w:tcW w:w="1005" w:type="pct"/>
            <w:tcBorders>
              <w:top w:val="single" w:color="auto" w:sz="4" w:space="0"/>
              <w:left w:val="single" w:color="auto" w:sz="4" w:space="0"/>
              <w:bottom w:val="single" w:color="auto" w:sz="4" w:space="0"/>
              <w:right w:val="single" w:color="auto" w:sz="4" w:space="0"/>
            </w:tcBorders>
            <w:noWrap w:val="0"/>
            <w:vAlign w:val="center"/>
          </w:tcPr>
          <w:p>
            <w:pPr>
              <w:pStyle w:val="11"/>
              <w:pageBreakBefore w:val="0"/>
              <w:overflowPunct/>
              <w:topLinePunct w:val="0"/>
              <w:autoSpaceDE/>
              <w:bidi w:val="0"/>
              <w:spacing w:line="520" w:lineRule="exact"/>
              <w:jc w:val="center"/>
              <w:rPr>
                <w:rFonts w:hint="eastAsia" w:hAnsi="宋体" w:cs="宋体"/>
                <w:b/>
                <w:szCs w:val="21"/>
                <w:highlight w:val="none"/>
              </w:rPr>
            </w:pPr>
            <w:r>
              <w:rPr>
                <w:rFonts w:hint="eastAsia" w:hAnsi="宋体" w:cs="宋体"/>
                <w:b/>
                <w:szCs w:val="21"/>
                <w:highlight w:val="none"/>
              </w:rPr>
              <w:t>合同标的物总金额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2</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3</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4</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r>
              <w:rPr>
                <w:rFonts w:hint="eastAsia" w:ascii="宋体" w:hAnsi="宋体" w:cs="宋体"/>
                <w:szCs w:val="21"/>
                <w:highlight w:val="none"/>
              </w:rPr>
              <w:t>……</w:t>
            </w: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4"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91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92"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567"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856"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c>
          <w:tcPr>
            <w:tcW w:w="1005" w:type="pct"/>
            <w:tcBorders>
              <w:top w:val="single" w:color="auto" w:sz="4" w:space="0"/>
              <w:left w:val="single" w:color="auto" w:sz="4" w:space="0"/>
              <w:bottom w:val="single" w:color="auto" w:sz="4" w:space="0"/>
              <w:right w:val="single" w:color="auto" w:sz="4" w:space="0"/>
            </w:tcBorders>
            <w:noWrap w:val="0"/>
            <w:vAlign w:val="center"/>
          </w:tcPr>
          <w:p>
            <w:pPr>
              <w:pageBreakBefore w:val="0"/>
              <w:overflowPunct/>
              <w:topLinePunct w:val="0"/>
              <w:autoSpaceDE/>
              <w:bidi w:val="0"/>
              <w:spacing w:line="520" w:lineRule="exact"/>
              <w:jc w:val="center"/>
              <w:rPr>
                <w:rFonts w:hint="eastAsia" w:ascii="宋体" w:hAnsi="宋体" w:cs="宋体"/>
                <w:szCs w:val="21"/>
                <w:highlight w:val="none"/>
              </w:rPr>
            </w:pPr>
          </w:p>
        </w:tc>
      </w:tr>
    </w:tbl>
    <w:p>
      <w:pPr>
        <w:pStyle w:val="9"/>
        <w:pageBreakBefore w:val="0"/>
        <w:overflowPunct/>
        <w:topLinePunct w:val="0"/>
        <w:autoSpaceDE/>
        <w:bidi w:val="0"/>
        <w:spacing w:line="520" w:lineRule="exact"/>
        <w:jc w:val="both"/>
        <w:rPr>
          <w:rFonts w:hint="eastAsia"/>
          <w:szCs w:val="32"/>
          <w:highlight w:val="none"/>
        </w:rPr>
        <w:sectPr>
          <w:pgSz w:w="11905"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pPr>
        <w:pStyle w:val="9"/>
        <w:pageBreakBefore w:val="0"/>
        <w:numPr>
          <w:ilvl w:val="0"/>
          <w:numId w:val="0"/>
        </w:numPr>
        <w:overflowPunct/>
        <w:topLinePunct w:val="0"/>
        <w:autoSpaceDE/>
        <w:bidi w:val="0"/>
        <w:spacing w:line="520" w:lineRule="exact"/>
        <w:ind w:leftChars="0"/>
        <w:rPr>
          <w:rFonts w:hint="eastAsia"/>
          <w:highlight w:val="none"/>
        </w:rPr>
      </w:pPr>
      <w:r>
        <w:rPr>
          <w:rFonts w:hint="eastAsia"/>
          <w:highlight w:val="none"/>
          <w:lang w:val="en-US" w:eastAsia="zh-CN"/>
        </w:rPr>
        <w:t xml:space="preserve">3.2. </w:t>
      </w:r>
      <w:r>
        <w:rPr>
          <w:rFonts w:hint="eastAsia"/>
          <w:highlight w:val="none"/>
        </w:rPr>
        <w:t>业绩案例证明文件</w:t>
      </w:r>
    </w:p>
    <w:p>
      <w:pPr>
        <w:pStyle w:val="14"/>
        <w:pageBreakBefore w:val="0"/>
        <w:overflowPunct/>
        <w:topLinePunct w:val="0"/>
        <w:autoSpaceDE/>
        <w:bidi w:val="0"/>
        <w:spacing w:after="0" w:line="520" w:lineRule="exact"/>
        <w:rPr>
          <w:rFonts w:hint="eastAsia" w:ascii="宋体" w:hAnsi="宋体" w:cs="宋体"/>
          <w:b/>
          <w:szCs w:val="21"/>
          <w:highlight w:val="none"/>
        </w:rPr>
      </w:pPr>
      <w:r>
        <w:rPr>
          <w:rFonts w:hint="eastAsia" w:ascii="宋体" w:hAnsi="宋体" w:cs="宋体"/>
          <w:b/>
          <w:szCs w:val="21"/>
          <w:highlight w:val="none"/>
        </w:rPr>
        <w:t>注：</w:t>
      </w:r>
      <w:r>
        <w:rPr>
          <w:rFonts w:hint="eastAsia" w:ascii="宋体" w:hAnsi="宋体" w:cs="宋体"/>
          <w:b/>
          <w:szCs w:val="21"/>
          <w:highlight w:val="none"/>
          <w:lang w:val="en-US" w:eastAsia="zh-CN"/>
        </w:rPr>
        <w:t>供应商</w:t>
      </w:r>
      <w:r>
        <w:rPr>
          <w:rFonts w:hint="eastAsia" w:ascii="宋体" w:hAnsi="宋体" w:cs="宋体"/>
          <w:b/>
          <w:szCs w:val="21"/>
          <w:highlight w:val="none"/>
        </w:rPr>
        <w:t>按照业绩案例表所列顺序，提供每一个案例的证明文件。</w:t>
      </w: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3.2.1.</w:t>
      </w:r>
      <w:r>
        <w:rPr>
          <w:rFonts w:hint="eastAsia" w:ascii="宋体" w:hAnsi="宋体" w:cs="宋体"/>
          <w:highlight w:val="none"/>
        </w:rPr>
        <w:t>（示例）案例1-1证明文件</w:t>
      </w:r>
    </w:p>
    <w:p>
      <w:pPr>
        <w:pStyle w:val="14"/>
        <w:pageBreakBefore w:val="0"/>
        <w:overflowPunct/>
        <w:topLinePunct w:val="0"/>
        <w:autoSpaceDE/>
        <w:bidi w:val="0"/>
        <w:spacing w:line="520" w:lineRule="exact"/>
        <w:rPr>
          <w:rFonts w:hint="eastAsia" w:ascii="宋体" w:hAnsi="宋体" w:cs="宋体"/>
          <w:b/>
          <w:szCs w:val="21"/>
          <w:highlight w:val="none"/>
        </w:rPr>
      </w:pPr>
    </w:p>
    <w:p>
      <w:pPr>
        <w:pStyle w:val="14"/>
        <w:pageBreakBefore w:val="0"/>
        <w:overflowPunct/>
        <w:topLinePunct w:val="0"/>
        <w:autoSpaceDE/>
        <w:bidi w:val="0"/>
        <w:spacing w:line="520" w:lineRule="exact"/>
        <w:rPr>
          <w:rFonts w:hint="eastAsia" w:ascii="宋体" w:hAnsi="宋体" w:cs="宋体"/>
          <w:b/>
          <w:szCs w:val="21"/>
          <w:highlight w:val="none"/>
        </w:rPr>
      </w:pPr>
    </w:p>
    <w:p>
      <w:pPr>
        <w:pStyle w:val="14"/>
        <w:pageBreakBefore w:val="0"/>
        <w:overflowPunct/>
        <w:topLinePunct w:val="0"/>
        <w:autoSpaceDE/>
        <w:bidi w:val="0"/>
        <w:spacing w:line="520" w:lineRule="exact"/>
        <w:rPr>
          <w:rFonts w:hint="eastAsia" w:ascii="宋体" w:hAnsi="宋体" w:cs="宋体"/>
          <w:b/>
          <w:szCs w:val="21"/>
          <w:highlight w:val="none"/>
        </w:rPr>
      </w:pP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3.2.2.</w:t>
      </w:r>
      <w:r>
        <w:rPr>
          <w:rFonts w:hint="eastAsia" w:ascii="宋体" w:hAnsi="宋体" w:cs="宋体"/>
          <w:highlight w:val="none"/>
        </w:rPr>
        <w:t>（示例）案例1-2证明文件</w:t>
      </w:r>
    </w:p>
    <w:p>
      <w:pPr>
        <w:pStyle w:val="14"/>
        <w:pageBreakBefore w:val="0"/>
        <w:overflowPunct/>
        <w:topLinePunct w:val="0"/>
        <w:autoSpaceDE/>
        <w:bidi w:val="0"/>
        <w:spacing w:line="520" w:lineRule="exact"/>
        <w:rPr>
          <w:rFonts w:hint="eastAsia" w:ascii="宋体" w:hAnsi="宋体" w:cs="宋体"/>
          <w:b/>
          <w:szCs w:val="21"/>
          <w:highlight w:val="none"/>
        </w:rPr>
      </w:pPr>
    </w:p>
    <w:p>
      <w:pPr>
        <w:pStyle w:val="14"/>
        <w:pageBreakBefore w:val="0"/>
        <w:overflowPunct/>
        <w:topLinePunct w:val="0"/>
        <w:autoSpaceDE/>
        <w:bidi w:val="0"/>
        <w:spacing w:line="520" w:lineRule="exact"/>
        <w:rPr>
          <w:rFonts w:hint="eastAsia" w:ascii="宋体" w:hAnsi="宋体" w:cs="宋体"/>
          <w:b/>
          <w:szCs w:val="21"/>
          <w:highlight w:val="none"/>
        </w:rPr>
      </w:pPr>
    </w:p>
    <w:p>
      <w:pPr>
        <w:pStyle w:val="14"/>
        <w:pageBreakBefore w:val="0"/>
        <w:overflowPunct/>
        <w:topLinePunct w:val="0"/>
        <w:autoSpaceDE/>
        <w:bidi w:val="0"/>
        <w:spacing w:line="520" w:lineRule="exact"/>
        <w:rPr>
          <w:rFonts w:hint="eastAsia" w:ascii="宋体" w:hAnsi="宋体" w:cs="宋体"/>
          <w:b/>
          <w:szCs w:val="21"/>
          <w:highlight w:val="none"/>
        </w:rPr>
      </w:pP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3.2.3.</w:t>
      </w:r>
      <w:r>
        <w:rPr>
          <w:rFonts w:hint="eastAsia" w:ascii="宋体" w:hAnsi="宋体" w:cs="宋体"/>
          <w:highlight w:val="none"/>
        </w:rPr>
        <w:t>（示例）案例1-3证明文件</w:t>
      </w:r>
    </w:p>
    <w:p>
      <w:pPr>
        <w:pStyle w:val="14"/>
        <w:pageBreakBefore w:val="0"/>
        <w:overflowPunct/>
        <w:topLinePunct w:val="0"/>
        <w:autoSpaceDE/>
        <w:bidi w:val="0"/>
        <w:spacing w:line="520" w:lineRule="exact"/>
        <w:rPr>
          <w:rFonts w:hint="eastAsia" w:ascii="宋体" w:hAnsi="宋体" w:cs="宋体"/>
          <w:b/>
          <w:szCs w:val="21"/>
          <w:highlight w:val="none"/>
        </w:rPr>
      </w:pPr>
    </w:p>
    <w:p>
      <w:pPr>
        <w:pStyle w:val="6"/>
        <w:rPr>
          <w:rFonts w:hint="eastAsia" w:ascii="宋体" w:hAnsi="宋体" w:cs="宋体"/>
          <w:b/>
          <w:szCs w:val="21"/>
          <w:highlight w:val="none"/>
        </w:rPr>
      </w:pPr>
    </w:p>
    <w:p>
      <w:pPr>
        <w:rPr>
          <w:rFonts w:hint="eastAsia" w:ascii="宋体" w:hAnsi="宋体" w:cs="宋体"/>
          <w:b/>
          <w:szCs w:val="21"/>
          <w:highlight w:val="none"/>
        </w:rPr>
      </w:pPr>
    </w:p>
    <w:p>
      <w:pPr>
        <w:pStyle w:val="2"/>
        <w:rPr>
          <w:rFonts w:hint="eastAsia"/>
        </w:rPr>
      </w:pPr>
    </w:p>
    <w:p>
      <w:pPr>
        <w:pStyle w:val="10"/>
        <w:pageBreakBefore w:val="0"/>
        <w:numPr>
          <w:ilvl w:val="0"/>
          <w:numId w:val="0"/>
        </w:numPr>
        <w:overflowPunct/>
        <w:topLinePunct w:val="0"/>
        <w:autoSpaceDE/>
        <w:bidi w:val="0"/>
        <w:spacing w:line="520" w:lineRule="exact"/>
        <w:ind w:leftChars="0"/>
        <w:rPr>
          <w:rFonts w:hint="eastAsia" w:ascii="宋体" w:hAnsi="宋体" w:cs="宋体"/>
          <w:highlight w:val="none"/>
        </w:rPr>
      </w:pPr>
      <w:r>
        <w:rPr>
          <w:rFonts w:hint="eastAsia" w:ascii="宋体" w:hAnsi="宋体" w:cs="宋体"/>
          <w:highlight w:val="none"/>
          <w:lang w:val="en-US" w:eastAsia="zh-CN"/>
        </w:rPr>
        <w:t>3.2.4.</w:t>
      </w:r>
      <w:r>
        <w:rPr>
          <w:rFonts w:hint="eastAsia" w:ascii="宋体" w:hAnsi="宋体" w:cs="宋体"/>
          <w:highlight w:val="none"/>
        </w:rPr>
        <w:t>（示例）案例1-</w:t>
      </w:r>
      <w:r>
        <w:rPr>
          <w:rFonts w:hint="eastAsia" w:ascii="宋体" w:hAnsi="宋体" w:cs="宋体"/>
          <w:highlight w:val="none"/>
          <w:lang w:val="en-US" w:eastAsia="zh-CN"/>
        </w:rPr>
        <w:t>4</w:t>
      </w:r>
      <w:r>
        <w:rPr>
          <w:rFonts w:hint="eastAsia" w:ascii="宋体" w:hAnsi="宋体" w:cs="宋体"/>
          <w:highlight w:val="none"/>
        </w:rPr>
        <w:t>证明文件</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黑体" w:hAnsi="黑体" w:eastAsia="黑体" w:cs="黑体"/>
          <w:b/>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黑体" w:hAnsi="黑体" w:eastAsia="黑体" w:cs="黑体"/>
          <w:b/>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RvkKDJAQAAmQMAAA4AAABkcnMv&#10;ZTJvRG9jLnhtbK1TzY7TMBC+I/EOlu/U2a6E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BG+QoMkBAACZAwAADgAAAAAA&#10;AAABACAAAAA0AQAAZHJzL2Uyb0RvYy54bWxQSwUGAAAAAAYABgBZAQAAb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RflCbJAQAAmQMAAA4AAABkcnMv&#10;ZTJvRG9jLnhtbK1TzY7TMBC+I/EOlu/U2WqF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1F+UJskBAACZAwAADgAAAAAA&#10;AAABACAAAAA0AQAAZHJzL2Uyb0RvYy54bWxQSwUGAAAAAAYABgBZAQAAb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0" w:leftChars="0" w:firstLine="0" w:firstLineChars="0"/>
      <w:jc w:val="both"/>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QJJ5fHAQAAmQMAAA4AAAAAAAAA&#10;AQAgAAAANA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left="0" w:leftChars="0" w:firstLine="0" w:firstLineChars="0"/>
                            <w:jc w:val="both"/>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5IxHJAQAAmQ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DkjEckBAACZAwAADgAAAAAA&#10;AAABACAAAAA0AQAAZHJzL2Uyb0RvYy54bWxQSwUGAAAAAAYABgBZAQAAbwUAAAAA&#10;">
              <v:fill on="f" focussize="0,0"/>
              <v:stroke on="f"/>
              <v:imagedata o:title=""/>
              <o:lock v:ext="edit" aspectratio="f"/>
              <v:textbox inset="0mm,0mm,0mm,0mm" style="mso-fit-shape-to-text:t;">
                <w:txbxContent>
                  <w:p>
                    <w:pPr>
                      <w:pStyle w:val="12"/>
                      <w:ind w:left="0" w:leftChars="0" w:firstLine="0" w:firstLineChars="0"/>
                      <w:jc w:val="both"/>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FFC74F"/>
    <w:multiLevelType w:val="singleLevel"/>
    <w:tmpl w:val="EBFFC74F"/>
    <w:lvl w:ilvl="0" w:tentative="0">
      <w:start w:val="2"/>
      <w:numFmt w:val="decimal"/>
      <w:lvlText w:val="%1."/>
      <w:lvlJc w:val="left"/>
      <w:pPr>
        <w:tabs>
          <w:tab w:val="left" w:pos="312"/>
        </w:tabs>
      </w:pPr>
    </w:lvl>
  </w:abstractNum>
  <w:abstractNum w:abstractNumId="1">
    <w:nsid w:val="58A6AAF0"/>
    <w:multiLevelType w:val="singleLevel"/>
    <w:tmpl w:val="58A6AAF0"/>
    <w:lvl w:ilvl="0" w:tentative="0">
      <w:start w:val="1"/>
      <w:numFmt w:val="chineseCounting"/>
      <w:suff w:val="nothing"/>
      <w:lvlText w:val="%1、"/>
      <w:lvlJc w:val="left"/>
    </w:lvl>
  </w:abstractNum>
  <w:abstractNum w:abstractNumId="2">
    <w:nsid w:val="5D294D42"/>
    <w:multiLevelType w:val="singleLevel"/>
    <w:tmpl w:val="5D294D42"/>
    <w:lvl w:ilvl="0" w:tentative="0">
      <w:start w:val="1"/>
      <w:numFmt w:val="decimal"/>
      <w:suff w:val="space"/>
      <w:lvlText w:val="%1."/>
      <w:lvlJc w:val="left"/>
    </w:lvl>
  </w:abstractNum>
  <w:abstractNum w:abstractNumId="3">
    <w:nsid w:val="5D2A9B35"/>
    <w:multiLevelType w:val="multilevel"/>
    <w:tmpl w:val="5D2A9B35"/>
    <w:lvl w:ilvl="0" w:tentative="0">
      <w:start w:val="1"/>
      <w:numFmt w:val="decimal"/>
      <w:pStyle w:val="7"/>
      <w:lvlText w:val="%1."/>
      <w:lvlJc w:val="left"/>
      <w:pPr>
        <w:ind w:left="432" w:hanging="432"/>
      </w:pPr>
      <w:rPr>
        <w:rFonts w:hint="default"/>
      </w:rPr>
    </w:lvl>
    <w:lvl w:ilvl="1" w:tentative="0">
      <w:start w:val="1"/>
      <w:numFmt w:val="decimal"/>
      <w:pStyle w:val="8"/>
      <w:lvlText w:val="%1.%2."/>
      <w:lvlJc w:val="left"/>
      <w:pPr>
        <w:ind w:left="575" w:hanging="575"/>
      </w:pPr>
      <w:rPr>
        <w:rFonts w:hint="default"/>
      </w:rPr>
    </w:lvl>
    <w:lvl w:ilvl="2" w:tentative="0">
      <w:start w:val="1"/>
      <w:numFmt w:val="decimal"/>
      <w:pStyle w:val="9"/>
      <w:lvlText w:val="%1.%2.%3."/>
      <w:lvlJc w:val="left"/>
      <w:pPr>
        <w:ind w:left="720" w:hanging="720"/>
      </w:pPr>
      <w:rPr>
        <w:rFonts w:hint="default"/>
      </w:rPr>
    </w:lvl>
    <w:lvl w:ilvl="3" w:tentative="0">
      <w:start w:val="1"/>
      <w:numFmt w:val="decimal"/>
      <w:lvlText w:val="%1.%2.%3.%4."/>
      <w:lvlJc w:val="left"/>
      <w:pPr>
        <w:ind w:left="864" w:hanging="864"/>
      </w:pPr>
      <w:rPr>
        <w:rFonts w:hint="default"/>
        <w:b/>
        <w:sz w:val="32"/>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4">
    <w:nsid w:val="5D70DF44"/>
    <w:multiLevelType w:val="singleLevel"/>
    <w:tmpl w:val="5D70DF44"/>
    <w:lvl w:ilvl="0" w:tentative="0">
      <w:start w:val="1"/>
      <w:numFmt w:val="decimal"/>
      <w:suff w:val="space"/>
      <w:lvlText w:val="%1."/>
      <w:lvlJc w:val="left"/>
    </w:lvl>
  </w:abstractNum>
  <w:abstractNum w:abstractNumId="5">
    <w:nsid w:val="5D9FFA09"/>
    <w:multiLevelType w:val="singleLevel"/>
    <w:tmpl w:val="5D9FFA09"/>
    <w:lvl w:ilvl="0" w:tentative="0">
      <w:start w:val="1"/>
      <w:numFmt w:val="decimal"/>
      <w:suff w:val="nothing"/>
      <w:lvlText w:val="%1."/>
      <w:lvlJc w:val="left"/>
      <w:pPr>
        <w:ind w:left="-2"/>
      </w:p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7F1AF1"/>
    <w:rsid w:val="092EAA3E"/>
    <w:rsid w:val="1FE3B59D"/>
    <w:rsid w:val="2EBB4841"/>
    <w:rsid w:val="2F7B02D2"/>
    <w:rsid w:val="3B45A031"/>
    <w:rsid w:val="3BBFE67F"/>
    <w:rsid w:val="3BFF1962"/>
    <w:rsid w:val="3E76C1B2"/>
    <w:rsid w:val="3F76DB4F"/>
    <w:rsid w:val="3FDB03DD"/>
    <w:rsid w:val="56E807CD"/>
    <w:rsid w:val="57AA0EC1"/>
    <w:rsid w:val="59F3118E"/>
    <w:rsid w:val="5ADE2DD5"/>
    <w:rsid w:val="5BFE746C"/>
    <w:rsid w:val="63FEF919"/>
    <w:rsid w:val="6497FC87"/>
    <w:rsid w:val="673FD42E"/>
    <w:rsid w:val="6BA7CE06"/>
    <w:rsid w:val="6BFD2117"/>
    <w:rsid w:val="6DC723EB"/>
    <w:rsid w:val="6DEFA8D3"/>
    <w:rsid w:val="6F782449"/>
    <w:rsid w:val="6FB5C470"/>
    <w:rsid w:val="6FF58723"/>
    <w:rsid w:val="7373898B"/>
    <w:rsid w:val="73FBA54C"/>
    <w:rsid w:val="73FDC773"/>
    <w:rsid w:val="74DBF63F"/>
    <w:rsid w:val="77DFB5FA"/>
    <w:rsid w:val="79E7D8A4"/>
    <w:rsid w:val="7BBD94BE"/>
    <w:rsid w:val="7BDBB5D9"/>
    <w:rsid w:val="7BDFACFD"/>
    <w:rsid w:val="7BDFEA60"/>
    <w:rsid w:val="7BF313AB"/>
    <w:rsid w:val="7C7420C7"/>
    <w:rsid w:val="7CEF7E3E"/>
    <w:rsid w:val="7DFBD0A6"/>
    <w:rsid w:val="7EAF8498"/>
    <w:rsid w:val="7F3C0B6E"/>
    <w:rsid w:val="7FFDB634"/>
    <w:rsid w:val="97DEC0E4"/>
    <w:rsid w:val="9DD5C840"/>
    <w:rsid w:val="A7FB788E"/>
    <w:rsid w:val="AFF9E084"/>
    <w:rsid w:val="B7B7C64E"/>
    <w:rsid w:val="B8EF4570"/>
    <w:rsid w:val="B9FFE560"/>
    <w:rsid w:val="BB7BF81A"/>
    <w:rsid w:val="BBDFDE90"/>
    <w:rsid w:val="BD7A99E6"/>
    <w:rsid w:val="C77FD974"/>
    <w:rsid w:val="CE5E249B"/>
    <w:rsid w:val="D37F118A"/>
    <w:rsid w:val="D74F56F9"/>
    <w:rsid w:val="DB76D7EF"/>
    <w:rsid w:val="DCDEF0AC"/>
    <w:rsid w:val="DFBC9DC5"/>
    <w:rsid w:val="DFF2B5E0"/>
    <w:rsid w:val="DFFD1687"/>
    <w:rsid w:val="DFFD2E99"/>
    <w:rsid w:val="DFFFFAE8"/>
    <w:rsid w:val="EDF7DF47"/>
    <w:rsid w:val="EE68F8EE"/>
    <w:rsid w:val="EFDBCB50"/>
    <w:rsid w:val="EFF25A3F"/>
    <w:rsid w:val="F4FFA623"/>
    <w:rsid w:val="F57CDD83"/>
    <w:rsid w:val="F9FD52EA"/>
    <w:rsid w:val="FB4FA1DA"/>
    <w:rsid w:val="FBF25EA4"/>
    <w:rsid w:val="FBF97138"/>
    <w:rsid w:val="FBFBC3AA"/>
    <w:rsid w:val="FBFFF8A9"/>
    <w:rsid w:val="FD3F0770"/>
    <w:rsid w:val="FDDF013D"/>
    <w:rsid w:val="FDF7820B"/>
    <w:rsid w:val="FE6BF9ED"/>
    <w:rsid w:val="FEC7DFF4"/>
    <w:rsid w:val="FEF75780"/>
    <w:rsid w:val="FF7F6128"/>
    <w:rsid w:val="FFDF194B"/>
    <w:rsid w:val="FFFE17A0"/>
    <w:rsid w:val="FFFF2B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36"/>
    </w:rPr>
  </w:style>
  <w:style w:type="paragraph" w:styleId="8">
    <w:name w:val="heading 2"/>
    <w:basedOn w:val="1"/>
    <w:next w:val="1"/>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b/>
      <w:sz w:val="32"/>
    </w:rPr>
  </w:style>
  <w:style w:type="paragraph" w:styleId="9">
    <w:name w:val="heading 3"/>
    <w:basedOn w:val="1"/>
    <w:next w:val="1"/>
    <w:unhideWhenUsed/>
    <w:qFormat/>
    <w:uiPriority w:val="0"/>
    <w:pPr>
      <w:keepNext/>
      <w:keepLines/>
      <w:numPr>
        <w:ilvl w:val="2"/>
        <w:numId w:val="1"/>
      </w:numPr>
      <w:tabs>
        <w:tab w:val="left" w:pos="420"/>
      </w:tabs>
      <w:adjustRightInd w:val="0"/>
      <w:spacing w:before="240" w:beforeLines="0" w:after="120" w:afterLines="0" w:line="300" w:lineRule="auto"/>
      <w:ind w:left="720" w:hanging="720"/>
      <w:jc w:val="left"/>
      <w:textAlignment w:val="baseline"/>
      <w:outlineLvl w:val="2"/>
    </w:pPr>
    <w:rPr>
      <w:rFonts w:ascii="宋体" w:hAnsi="宋体"/>
      <w:b/>
      <w:kern w:val="0"/>
      <w:sz w:val="32"/>
    </w:rPr>
  </w:style>
  <w:style w:type="paragraph" w:styleId="10">
    <w:name w:val="heading 4"/>
    <w:basedOn w:val="1"/>
    <w:next w:val="1"/>
    <w:unhideWhenUsed/>
    <w:qFormat/>
    <w:uiPriority w:val="0"/>
    <w:pPr>
      <w:keepNext/>
      <w:keepLines/>
      <w:spacing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tabs>
        <w:tab w:val="left" w:pos="8640"/>
      </w:tabs>
      <w:spacing w:line="240" w:lineRule="auto"/>
      <w:ind w:firstLine="210"/>
    </w:pPr>
  </w:style>
  <w:style w:type="paragraph" w:styleId="3">
    <w:name w:val="Body Text Indent"/>
    <w:basedOn w:val="1"/>
    <w:next w:val="4"/>
    <w:qFormat/>
    <w:uiPriority w:val="0"/>
    <w:pPr>
      <w:tabs>
        <w:tab w:val="left" w:pos="8640"/>
      </w:tabs>
      <w:ind w:left="1365"/>
    </w:pPr>
  </w:style>
  <w:style w:type="paragraph" w:styleId="4">
    <w:name w:val="envelope return"/>
    <w:basedOn w:val="1"/>
    <w:unhideWhenUsed/>
    <w:qFormat/>
    <w:uiPriority w:val="99"/>
    <w:pPr>
      <w:snapToGrid w:val="0"/>
    </w:pPr>
    <w:rPr>
      <w:rFonts w:ascii="Arial" w:hAnsi="Arial"/>
    </w:rPr>
  </w:style>
  <w:style w:type="paragraph" w:styleId="5">
    <w:name w:val="Body Text First Indent"/>
    <w:basedOn w:val="6"/>
    <w:qFormat/>
    <w:uiPriority w:val="0"/>
    <w:pPr>
      <w:tabs>
        <w:tab w:val="left" w:pos="420"/>
      </w:tabs>
      <w:ind w:firstLine="420" w:firstLineChars="100"/>
    </w:pPr>
  </w:style>
  <w:style w:type="paragraph" w:styleId="6">
    <w:name w:val="Body Text"/>
    <w:basedOn w:val="1"/>
    <w:next w:val="1"/>
    <w:unhideWhenUsed/>
    <w:qFormat/>
    <w:uiPriority w:val="99"/>
    <w:pPr>
      <w:tabs>
        <w:tab w:val="left" w:pos="420"/>
      </w:tabs>
    </w:pPr>
    <w:rPr>
      <w:rFonts w:ascii="宋体" w:hAnsi="宋体"/>
      <w:sz w:val="24"/>
    </w:rPr>
  </w:style>
  <w:style w:type="paragraph" w:styleId="11">
    <w:name w:val="Plain Text"/>
    <w:basedOn w:val="1"/>
    <w:qFormat/>
    <w:uiPriority w:val="0"/>
    <w:rPr>
      <w:rFonts w:ascii="宋体" w:hAnsi="Courier New" w:eastAsia="宋体"/>
      <w:kern w:val="2"/>
      <w:sz w:val="21"/>
      <w:lang w:val="en-US" w:eastAsia="zh-CN" w:bidi="ar-SA"/>
    </w:rPr>
  </w:style>
  <w:style w:type="paragraph" w:styleId="12">
    <w:name w:val="footer"/>
    <w:basedOn w:val="1"/>
    <w:qFormat/>
    <w:uiPriority w:val="0"/>
    <w:pPr>
      <w:tabs>
        <w:tab w:val="center" w:pos="4153"/>
        <w:tab w:val="right" w:pos="8306"/>
      </w:tabs>
      <w:snapToGrid w:val="0"/>
      <w:spacing w:line="240" w:lineRule="atLeast"/>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pPr>
    <w:rPr>
      <w:rFonts w:ascii="楷体_GB2312" w:eastAsia="楷体_GB2312"/>
      <w:sz w:val="18"/>
    </w:rPr>
  </w:style>
  <w:style w:type="paragraph" w:styleId="14">
    <w:name w:val="Body Text 2"/>
    <w:basedOn w:val="1"/>
    <w:next w:val="6"/>
    <w:qFormat/>
    <w:uiPriority w:val="0"/>
    <w:pPr>
      <w:jc w:val="left"/>
    </w:pPr>
    <w:rPr>
      <w:rFonts w:ascii="仿宋_GB2312" w:hAnsi="宋体" w:eastAsia="仿宋_GB231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文字表格"/>
    <w:basedOn w:val="1"/>
    <w:unhideWhenUsed/>
    <w:qFormat/>
    <w:uiPriority w:val="99"/>
    <w:pPr>
      <w:spacing w:line="440" w:lineRule="exact"/>
      <w:ind w:firstLine="0" w:firstLineChars="0"/>
    </w:pPr>
    <w:rPr>
      <w:sz w:val="24"/>
    </w:rPr>
  </w:style>
  <w:style w:type="paragraph" w:customStyle="1" w:styleId="19">
    <w:name w:val="Table Text"/>
    <w:basedOn w:val="1"/>
    <w:semiHidden/>
    <w:qFormat/>
    <w:uiPriority w:val="0"/>
    <w:rPr>
      <w:rFonts w:ascii="宋体" w:hAnsi="宋体" w:eastAsia="宋体" w:cs="宋体"/>
      <w:sz w:val="23"/>
      <w:szCs w:val="23"/>
      <w:lang w:val="en-US" w:eastAsia="en-US" w:bidi="ar-SA"/>
    </w:rPr>
  </w:style>
  <w:style w:type="paragraph" w:customStyle="1" w:styleId="20">
    <w:name w:val="样式 左侧:  0.74 厘米1"/>
    <w:basedOn w:val="1"/>
    <w:qFormat/>
    <w:uiPriority w:val="0"/>
    <w:pPr>
      <w:ind w:left="620" w:hanging="200" w:hangingChars="200"/>
    </w:pPr>
    <w:rPr>
      <w:rFonts w:cs="宋体"/>
      <w:szCs w:val="20"/>
    </w:rPr>
  </w:style>
  <w:style w:type="paragraph" w:customStyle="1" w:styleId="21">
    <w:name w:val="正文1"/>
    <w:basedOn w:val="1"/>
    <w:qFormat/>
    <w:uiPriority w:val="0"/>
    <w:pPr>
      <w:spacing w:line="318" w:lineRule="atLeast"/>
      <w:ind w:left="369" w:firstLine="369"/>
    </w:pPr>
    <w:rPr>
      <w:rFonts w:ascii="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2026-01-05T00:49:00Z</dcterms:created>
  <dc:creator>iPhone</dc:creator>
  <cp:lastModifiedBy>胡松华</cp:lastModifiedBy>
  <dcterms:modified xsi:type="dcterms:W3CDTF">2026-08-25T15:34:20Z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296BDECE0432F7D67C458D6A8D9526F5</vt:lpwstr>
  </property>
</Properties>
</file>