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附件5：</w:t>
      </w:r>
    </w:p>
    <w:p>
      <w:pPr>
        <w:jc w:val="center"/>
        <w:rPr>
          <w:rFonts w:hint="eastAsia" w:ascii="黑体" w:hAnsi="黑体" w:eastAsia="黑体" w:cs="黑体"/>
          <w:b/>
          <w:bCs/>
          <w:sz w:val="36"/>
          <w:szCs w:val="36"/>
          <w:lang w:val="en-US" w:eastAsia="zh-CN"/>
        </w:rPr>
      </w:pPr>
      <w:r>
        <w:rPr>
          <w:rFonts w:hint="eastAsia" w:ascii="黑体" w:hAnsi="黑体" w:eastAsia="黑体" w:cs="黑体"/>
          <w:b/>
          <w:bCs/>
          <w:color w:val="auto"/>
          <w:sz w:val="36"/>
          <w:szCs w:val="36"/>
          <w:lang w:val="en-US" w:eastAsia="zh-CN"/>
        </w:rPr>
        <w:t>中</w:t>
      </w:r>
      <w:r>
        <w:rPr>
          <w:rFonts w:hint="eastAsia" w:ascii="黑体" w:hAnsi="黑体" w:eastAsia="黑体" w:cs="黑体"/>
          <w:b/>
          <w:bCs/>
          <w:sz w:val="36"/>
          <w:szCs w:val="36"/>
          <w:lang w:val="en-US" w:eastAsia="zh-CN"/>
        </w:rPr>
        <w:t>国农业银行股份有限公司广东省分行农行大厦</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理发服务采购项目需求</w:t>
      </w:r>
    </w:p>
    <w:p>
      <w:pPr>
        <w:spacing w:line="360" w:lineRule="auto"/>
        <w:ind w:firstLine="422" w:firstLineChars="200"/>
        <w:rPr>
          <w:rFonts w:hint="eastAsia" w:hAnsi="宋体"/>
          <w:b/>
          <w:bCs/>
          <w:color w:val="auto"/>
          <w:szCs w:val="21"/>
        </w:rPr>
      </w:pPr>
    </w:p>
    <w:p>
      <w:pPr>
        <w:spacing w:line="360" w:lineRule="auto"/>
        <w:ind w:firstLine="422" w:firstLineChars="200"/>
        <w:rPr>
          <w:rFonts w:hAnsi="宋体"/>
          <w:b/>
          <w:bCs/>
          <w:color w:val="auto"/>
          <w:szCs w:val="21"/>
        </w:rPr>
      </w:pPr>
      <w:r>
        <w:rPr>
          <w:rFonts w:hint="eastAsia" w:hAnsi="宋体"/>
          <w:b/>
          <w:bCs/>
          <w:color w:val="auto"/>
          <w:szCs w:val="21"/>
        </w:rPr>
        <w:t>除有特别说明外，</w:t>
      </w:r>
      <w:r>
        <w:rPr>
          <w:rFonts w:hAnsi="宋体"/>
          <w:b/>
          <w:bCs/>
          <w:color w:val="auto"/>
          <w:szCs w:val="21"/>
        </w:rPr>
        <w:t>本</w:t>
      </w:r>
      <w:r>
        <w:rPr>
          <w:rFonts w:hint="eastAsia" w:hAnsi="宋体"/>
          <w:b/>
          <w:bCs/>
          <w:color w:val="auto"/>
          <w:szCs w:val="21"/>
        </w:rPr>
        <w:t>技术服务需</w:t>
      </w:r>
      <w:r>
        <w:rPr>
          <w:rFonts w:hAnsi="宋体"/>
          <w:b/>
          <w:bCs/>
          <w:color w:val="auto"/>
          <w:szCs w:val="21"/>
        </w:rPr>
        <w:t>求书内容为本</w:t>
      </w:r>
      <w:r>
        <w:rPr>
          <w:rFonts w:hint="eastAsia" w:hAnsi="宋体"/>
          <w:b/>
          <w:bCs/>
          <w:color w:val="auto"/>
          <w:szCs w:val="21"/>
        </w:rPr>
        <w:t>项目</w:t>
      </w:r>
      <w:r>
        <w:rPr>
          <w:rFonts w:hAnsi="宋体"/>
          <w:b/>
          <w:bCs/>
          <w:color w:val="auto"/>
          <w:szCs w:val="21"/>
        </w:rPr>
        <w:t>对</w:t>
      </w:r>
      <w:r>
        <w:rPr>
          <w:rFonts w:hint="eastAsia" w:hAnsi="宋体"/>
          <w:b/>
          <w:bCs/>
          <w:color w:val="auto"/>
          <w:szCs w:val="21"/>
        </w:rPr>
        <w:t>供应商所提供货物及服务</w:t>
      </w:r>
      <w:r>
        <w:rPr>
          <w:rFonts w:hAnsi="宋体"/>
          <w:b/>
          <w:bCs/>
          <w:color w:val="auto"/>
          <w:szCs w:val="21"/>
        </w:rPr>
        <w:t>的具体要求，为关键性条款，即</w:t>
      </w:r>
      <w:r>
        <w:rPr>
          <w:b/>
          <w:bCs/>
          <w:color w:val="auto"/>
          <w:szCs w:val="21"/>
        </w:rPr>
        <w:t>“*”</w:t>
      </w:r>
      <w:r>
        <w:rPr>
          <w:rFonts w:hAnsi="宋体"/>
          <w:b/>
          <w:bCs/>
          <w:color w:val="auto"/>
          <w:szCs w:val="21"/>
        </w:rPr>
        <w:t>条款</w:t>
      </w:r>
      <w:r>
        <w:rPr>
          <w:rFonts w:hint="eastAsia" w:hAnsi="宋体"/>
          <w:b/>
          <w:bCs/>
          <w:color w:val="auto"/>
          <w:szCs w:val="21"/>
        </w:rPr>
        <w:t>，供应商应</w:t>
      </w:r>
      <w:r>
        <w:rPr>
          <w:rFonts w:hAnsi="宋体"/>
          <w:b/>
          <w:bCs/>
          <w:color w:val="auto"/>
          <w:szCs w:val="21"/>
        </w:rPr>
        <w:t>完全满足。如不满足</w:t>
      </w:r>
      <w:r>
        <w:rPr>
          <w:b/>
          <w:bCs/>
          <w:color w:val="auto"/>
          <w:szCs w:val="21"/>
        </w:rPr>
        <w:t>“*”</w:t>
      </w:r>
      <w:r>
        <w:rPr>
          <w:rFonts w:hAnsi="宋体"/>
          <w:b/>
          <w:bCs/>
          <w:color w:val="auto"/>
          <w:szCs w:val="21"/>
        </w:rPr>
        <w:t>号条款的规定，</w:t>
      </w:r>
      <w:r>
        <w:rPr>
          <w:rFonts w:hint="eastAsia" w:hAnsi="宋体"/>
          <w:b/>
          <w:bCs/>
          <w:color w:val="auto"/>
          <w:szCs w:val="21"/>
        </w:rPr>
        <w:t>供应商响应将被视为不合格响应而被拒绝</w:t>
      </w:r>
      <w:r>
        <w:rPr>
          <w:rFonts w:hAnsi="宋体"/>
          <w:b/>
          <w:bCs/>
          <w:color w:val="auto"/>
          <w:szCs w:val="21"/>
        </w:rPr>
        <w:t>。</w:t>
      </w:r>
    </w:p>
    <w:p>
      <w:pPr>
        <w:spacing w:line="360" w:lineRule="auto"/>
        <w:ind w:firstLine="422" w:firstLineChars="200"/>
        <w:rPr>
          <w:rFonts w:hint="eastAsia" w:hAnsi="宋体"/>
          <w:b/>
          <w:bCs/>
          <w:color w:val="auto"/>
          <w:szCs w:val="21"/>
        </w:rPr>
      </w:pPr>
    </w:p>
    <w:p>
      <w:pPr>
        <w:numPr>
          <w:ilvl w:val="0"/>
          <w:numId w:val="2"/>
        </w:numPr>
        <w:spacing w:beforeLines="0" w:afterLines="0" w:line="360" w:lineRule="auto"/>
        <w:ind w:firstLine="422" w:firstLineChars="175"/>
        <w:jc w:val="left"/>
        <w:rPr>
          <w:rFonts w:hint="eastAsia" w:hAnsi="宋体"/>
          <w:color w:val="auto"/>
          <w:szCs w:val="21"/>
        </w:rPr>
      </w:pPr>
      <w:r>
        <w:rPr>
          <w:rFonts w:hint="eastAsia" w:ascii="宋体" w:hAnsi="宋体" w:cs="宋体"/>
          <w:b/>
          <w:bCs/>
          <w:color w:val="auto"/>
          <w:sz w:val="24"/>
          <w:lang w:eastAsia="zh-CN"/>
        </w:rPr>
        <w:t>项目背景</w:t>
      </w:r>
    </w:p>
    <w:p>
      <w:pPr>
        <w:spacing w:beforeLines="0" w:afterLines="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为确保农行大厦理发室服务延续，进一步规范理发室服务管理，提升理发室服务质量和员工满意度，拟引入一家知名连锁品牌理发机构进驻农行大厦，继续为农行大厦员工提供理发服务。</w:t>
      </w:r>
      <w:bookmarkStart w:id="1" w:name="_GoBack"/>
      <w:bookmarkEnd w:id="1"/>
    </w:p>
    <w:p>
      <w:pPr>
        <w:pStyle w:val="2"/>
        <w:spacing w:beforeLines="0" w:afterLines="0" w:line="360" w:lineRule="auto"/>
        <w:ind w:leftChars="200" w:firstLine="0" w:firstLineChars="0"/>
        <w:jc w:val="both"/>
        <w:outlineLvl w:val="9"/>
        <w:rPr>
          <w:rFonts w:hint="eastAsia" w:ascii="Calibri" w:hAnsi="宋体" w:eastAsia="宋体" w:cs="Times New Roman"/>
          <w:b w:val="0"/>
          <w:bCs w:val="0"/>
          <w:color w:val="auto"/>
          <w:sz w:val="21"/>
          <w:szCs w:val="21"/>
          <w:lang w:val="en-US" w:eastAsia="zh-CN"/>
        </w:rPr>
      </w:pPr>
    </w:p>
    <w:p>
      <w:pPr>
        <w:numPr>
          <w:ilvl w:val="0"/>
          <w:numId w:val="2"/>
        </w:numPr>
        <w:spacing w:line="360" w:lineRule="auto"/>
        <w:ind w:firstLine="422" w:firstLineChars="175"/>
        <w:jc w:val="left"/>
        <w:rPr>
          <w:rFonts w:hint="eastAsia" w:ascii="宋体" w:hAnsi="宋体" w:cs="宋体"/>
          <w:b/>
          <w:bCs/>
          <w:color w:val="auto"/>
          <w:sz w:val="24"/>
          <w:lang w:eastAsia="zh-CN"/>
        </w:rPr>
      </w:pPr>
      <w:r>
        <w:rPr>
          <w:rFonts w:hint="eastAsia" w:ascii="宋体" w:hAnsi="宋体" w:cs="宋体"/>
          <w:b/>
          <w:bCs/>
          <w:color w:val="auto"/>
          <w:sz w:val="24"/>
          <w:lang w:eastAsia="zh-CN"/>
        </w:rPr>
        <w:t>采购标的</w:t>
      </w:r>
    </w:p>
    <w:p>
      <w:pPr>
        <w:numPr>
          <w:ilvl w:val="0"/>
          <w:numId w:val="3"/>
        </w:numPr>
        <w:spacing w:beforeLines="0" w:afterLines="0" w:line="360" w:lineRule="auto"/>
        <w:ind w:firstLine="420" w:firstLineChars="200"/>
        <w:rPr>
          <w:rFonts w:hint="eastAsia" w:hAnsi="宋体"/>
          <w:color w:val="auto"/>
          <w:szCs w:val="21"/>
          <w:lang w:eastAsia="zh-CN"/>
        </w:rPr>
      </w:pPr>
      <w:r>
        <w:rPr>
          <w:rFonts w:hint="eastAsia" w:ascii="宋体" w:hAnsi="宋体"/>
          <w:color w:val="auto"/>
          <w:szCs w:val="21"/>
        </w:rPr>
        <w:t>服务</w:t>
      </w:r>
      <w:r>
        <w:rPr>
          <w:rFonts w:hint="eastAsia" w:ascii="宋体" w:hAnsi="宋体"/>
          <w:color w:val="auto"/>
          <w:szCs w:val="21"/>
          <w:lang w:val="en-US" w:eastAsia="zh-CN"/>
        </w:rPr>
        <w:t>对象及</w:t>
      </w:r>
      <w:r>
        <w:rPr>
          <w:rFonts w:hint="eastAsia" w:ascii="宋体" w:hAnsi="宋体"/>
          <w:color w:val="auto"/>
          <w:szCs w:val="21"/>
        </w:rPr>
        <w:t>内容</w:t>
      </w:r>
    </w:p>
    <w:p>
      <w:pPr>
        <w:pStyle w:val="2"/>
        <w:numPr>
          <w:ilvl w:val="0"/>
          <w:numId w:val="0"/>
        </w:numPr>
        <w:spacing w:beforeLines="0" w:afterLines="0" w:line="36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国农业银行股份有限公司广东省分行（以下称为“采购人”）向供应商采购理发服务，为农行大厦理发室配备7名理发服务人员，包括店面经理1位、资深级理发师1位、高级理发师2位、发型助理2位、客服人员1位，同时每周至少两天有总监级理发师上门服务（服务地点：广州市天河区珠江新城珠江东路425号农行大厦），服务对象仅限于农行员工。采购人向供应商提供免费的场地并免除水电费。</w:t>
      </w:r>
    </w:p>
    <w:p>
      <w:pPr>
        <w:pStyle w:val="2"/>
        <w:numPr>
          <w:ilvl w:val="0"/>
          <w:numId w:val="0"/>
        </w:numPr>
        <w:spacing w:beforeLines="0" w:afterLines="0" w:line="36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对象确定后，双方签订服务协议，协议期限不超过两年，一年一签。在每个服务年度，采购人做好日常监督评价，凭评价结果确定是否续签。日后若出现现有服务不足以满足采购人需求的情况，可在原协议基础上签订补充协议，就增加服务事项进行明确。</w:t>
      </w:r>
    </w:p>
    <w:p>
      <w:pPr>
        <w:spacing w:beforeLines="0" w:afterLines="0" w:line="360" w:lineRule="auto"/>
        <w:ind w:firstLine="420" w:firstLineChars="200"/>
        <w:jc w:val="left"/>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（二）最高限价</w:t>
      </w:r>
    </w:p>
    <w:p>
      <w:pPr>
        <w:pStyle w:val="2"/>
        <w:spacing w:beforeLines="0" w:afterLines="0" w:line="360" w:lineRule="auto"/>
        <w:ind w:firstLine="42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采购人承担理发服务费最高限价607200元/年（含增值税），员工按照供应商洗剪吹烫染护项目市场一定折扣价格自主支付费用。</w:t>
      </w:r>
    </w:p>
    <w:p>
      <w:pPr>
        <w:pStyle w:val="2"/>
        <w:spacing w:beforeLines="0" w:afterLines="0" w:line="360" w:lineRule="auto"/>
        <w:ind w:firstLine="420"/>
        <w:rPr>
          <w:rFonts w:hint="eastAsia" w:ascii="宋体" w:hAnsi="宋体" w:eastAsia="宋体" w:cs="宋体"/>
          <w:color w:val="auto"/>
          <w:sz w:val="21"/>
          <w:szCs w:val="21"/>
          <w:highlight w:val="none"/>
          <w:lang w:val="en-US" w:eastAsia="zh-CN"/>
        </w:rPr>
      </w:pPr>
    </w:p>
    <w:p>
      <w:pPr>
        <w:numPr>
          <w:ilvl w:val="0"/>
          <w:numId w:val="2"/>
        </w:numPr>
        <w:spacing w:before="0" w:beforeLines="0" w:after="0" w:afterLines="0" w:line="360" w:lineRule="auto"/>
        <w:ind w:firstLine="422" w:firstLineChars="175"/>
        <w:jc w:val="left"/>
        <w:rPr>
          <w:rFonts w:hint="eastAsia"/>
          <w:b/>
          <w:bCs/>
          <w:color w:val="auto"/>
          <w:sz w:val="24"/>
          <w:szCs w:val="24"/>
          <w:lang w:val="en-US" w:eastAsia="zh-CN"/>
        </w:rPr>
      </w:pPr>
      <w:r>
        <w:rPr>
          <w:rFonts w:hint="eastAsia" w:ascii="宋体" w:hAnsi="宋体" w:cs="宋体"/>
          <w:b/>
          <w:bCs/>
          <w:color w:val="auto"/>
          <w:sz w:val="24"/>
          <w:lang w:eastAsia="zh-CN"/>
        </w:rPr>
        <w:t>技术（服务）要求</w:t>
      </w:r>
    </w:p>
    <w:p>
      <w:pPr>
        <w:numPr>
          <w:ilvl w:val="0"/>
          <w:numId w:val="4"/>
        </w:numPr>
        <w:spacing w:line="360" w:lineRule="auto"/>
        <w:rPr>
          <w:rFonts w:hint="eastAsia"/>
          <w:color w:val="auto"/>
        </w:rPr>
      </w:pPr>
      <w:r>
        <w:rPr>
          <w:rFonts w:hint="eastAsia" w:hAnsi="宋体"/>
          <w:color w:val="auto"/>
          <w:szCs w:val="21"/>
          <w:lang w:val="en-US" w:eastAsia="zh-CN"/>
        </w:rPr>
        <w:t>理发</w:t>
      </w:r>
      <w:r>
        <w:rPr>
          <w:rFonts w:hint="eastAsia" w:hAnsi="宋体"/>
          <w:color w:val="auto"/>
          <w:szCs w:val="21"/>
          <w:lang w:eastAsia="zh-CN"/>
        </w:rPr>
        <w:t>服务基本</w:t>
      </w:r>
      <w:r>
        <w:rPr>
          <w:rFonts w:hint="eastAsia" w:hAnsi="宋体"/>
          <w:color w:val="auto"/>
          <w:szCs w:val="21"/>
        </w:rPr>
        <w:t>内容</w:t>
      </w:r>
    </w:p>
    <w:p>
      <w:pPr>
        <w:numPr>
          <w:ilvl w:val="0"/>
          <w:numId w:val="5"/>
        </w:num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供应商为农行大厦理发室配备7名理发服务人员，包括店面经理1位、资深级理发师1位、高级理发师2位、发型助理2位、客服人员1位，同时每周至少两天有总监级理发师上门服务，并且</w:t>
      </w:r>
      <w:r>
        <w:rPr>
          <w:rFonts w:hint="eastAsia" w:ascii="宋体" w:hAnsi="宋体" w:eastAsia="宋体" w:cs="宋体"/>
          <w:b w:val="0"/>
          <w:bCs w:val="0"/>
          <w:color w:val="auto"/>
          <w:sz w:val="21"/>
          <w:szCs w:val="21"/>
        </w:rPr>
        <w:t>提供</w:t>
      </w:r>
      <w:r>
        <w:rPr>
          <w:rFonts w:hint="eastAsia" w:ascii="宋体" w:hAnsi="宋体" w:eastAsia="宋体" w:cs="宋体"/>
          <w:b w:val="0"/>
          <w:bCs w:val="0"/>
          <w:color w:val="auto"/>
          <w:sz w:val="21"/>
          <w:szCs w:val="21"/>
          <w:lang w:val="en-US" w:eastAsia="zh-CN"/>
        </w:rPr>
        <w:t>洗剪吹烫染护等耗材，</w:t>
      </w:r>
      <w:r>
        <w:rPr>
          <w:rFonts w:hint="eastAsia" w:ascii="宋体" w:hAnsi="宋体" w:eastAsia="宋体" w:cs="宋体"/>
          <w:color w:val="auto"/>
          <w:sz w:val="21"/>
          <w:szCs w:val="21"/>
          <w:highlight w:val="none"/>
          <w:lang w:val="en-US" w:eastAsia="zh-CN"/>
        </w:rPr>
        <w:t>除了烫发机、护理机、焗油机、消毒柜、洗头床、剪发椅、剪发镜等设备设施由采购人提供外，其余与理发相关物品包括美发、宣传用品及物料等均由供应商提供。</w:t>
      </w:r>
    </w:p>
    <w:p>
      <w:pPr>
        <w:pStyle w:val="2"/>
        <w:numPr>
          <w:ilvl w:val="0"/>
          <w:numId w:val="0"/>
        </w:numPr>
        <w:rPr>
          <w:rFonts w:hint="default"/>
          <w:color w:val="auto"/>
          <w:lang w:val="en-US" w:eastAsia="zh-CN"/>
        </w:rPr>
      </w:pPr>
      <w:r>
        <w:rPr>
          <w:rFonts w:hint="eastAsia"/>
          <w:color w:val="auto"/>
          <w:lang w:val="en-US" w:eastAsia="zh-CN"/>
        </w:rPr>
        <w:t xml:space="preserve">   （2）提供客服服务及理发预约系统服务。</w:t>
      </w:r>
    </w:p>
    <w:p>
      <w:pPr>
        <w:pStyle w:val="13"/>
        <w:spacing w:line="360" w:lineRule="auto"/>
        <w:ind w:firstLine="359" w:firstLineChars="171"/>
        <w:rPr>
          <w:rFonts w:hint="eastAsia" w:ascii="宋体" w:hAnsi="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w:t>
      </w:r>
      <w:r>
        <w:rPr>
          <w:rFonts w:hint="eastAsia" w:ascii="宋体" w:hAnsi="宋体" w:eastAsia="宋体" w:cs="宋体"/>
          <w:color w:val="auto"/>
          <w:kern w:val="0"/>
          <w:sz w:val="21"/>
          <w:szCs w:val="21"/>
          <w:highlight w:val="none"/>
        </w:rPr>
        <w:t>提交</w:t>
      </w:r>
      <w:r>
        <w:rPr>
          <w:rFonts w:hint="eastAsia" w:ascii="宋体" w:hAnsi="宋体" w:eastAsia="宋体" w:cs="宋体"/>
          <w:color w:val="auto"/>
          <w:kern w:val="0"/>
          <w:sz w:val="21"/>
          <w:szCs w:val="21"/>
          <w:highlight w:val="none"/>
          <w:lang w:val="en-US" w:eastAsia="zh-CN"/>
        </w:rPr>
        <w:t>理发</w:t>
      </w:r>
      <w:r>
        <w:rPr>
          <w:rFonts w:hint="eastAsia" w:ascii="宋体" w:hAnsi="宋体" w:eastAsia="宋体" w:cs="宋体"/>
          <w:color w:val="auto"/>
          <w:kern w:val="0"/>
          <w:sz w:val="21"/>
          <w:szCs w:val="21"/>
          <w:highlight w:val="none"/>
        </w:rPr>
        <w:t>服务</w:t>
      </w:r>
      <w:r>
        <w:rPr>
          <w:rFonts w:hint="eastAsia" w:ascii="宋体" w:hAnsi="宋体" w:eastAsia="宋体" w:cs="宋体"/>
          <w:color w:val="auto"/>
          <w:kern w:val="0"/>
          <w:sz w:val="21"/>
          <w:szCs w:val="21"/>
          <w:highlight w:val="none"/>
          <w:lang w:val="en-US" w:eastAsia="zh-CN"/>
        </w:rPr>
        <w:t>季度和年度</w:t>
      </w:r>
      <w:r>
        <w:rPr>
          <w:rFonts w:hint="eastAsia" w:ascii="宋体" w:hAnsi="宋体" w:eastAsia="宋体" w:cs="宋体"/>
          <w:color w:val="auto"/>
          <w:kern w:val="0"/>
          <w:sz w:val="21"/>
          <w:szCs w:val="21"/>
          <w:highlight w:val="none"/>
        </w:rPr>
        <w:t>工作报告</w:t>
      </w:r>
      <w:r>
        <w:rPr>
          <w:rFonts w:hint="eastAsia" w:ascii="宋体" w:hAnsi="宋体" w:cs="宋体"/>
          <w:color w:val="auto"/>
          <w:sz w:val="21"/>
          <w:szCs w:val="21"/>
        </w:rPr>
        <w:t>。</w:t>
      </w:r>
    </w:p>
    <w:p>
      <w:pPr>
        <w:numPr>
          <w:ilvl w:val="0"/>
          <w:numId w:val="4"/>
        </w:numPr>
        <w:spacing w:line="360" w:lineRule="auto"/>
        <w:ind w:firstLine="420" w:firstLineChars="200"/>
        <w:rPr>
          <w:rFonts w:hint="eastAsia"/>
          <w:color w:val="auto"/>
        </w:rPr>
      </w:pPr>
      <w:r>
        <w:rPr>
          <w:rFonts w:hint="eastAsia" w:hAnsi="宋体"/>
          <w:color w:val="auto"/>
          <w:szCs w:val="21"/>
          <w:lang w:val="en-US" w:eastAsia="zh-CN"/>
        </w:rPr>
        <w:t>理发</w:t>
      </w:r>
      <w:r>
        <w:rPr>
          <w:rFonts w:hint="eastAsia" w:hAnsi="宋体"/>
          <w:color w:val="auto"/>
          <w:szCs w:val="21"/>
          <w:lang w:eastAsia="zh-CN"/>
        </w:rPr>
        <w:t>服务</w:t>
      </w:r>
      <w:r>
        <w:rPr>
          <w:rFonts w:hint="eastAsia" w:hAnsi="宋体"/>
          <w:color w:val="auto"/>
          <w:szCs w:val="21"/>
        </w:rPr>
        <w:t>具体</w:t>
      </w:r>
      <w:r>
        <w:rPr>
          <w:rFonts w:hint="eastAsia" w:hAnsi="宋体"/>
          <w:color w:val="auto"/>
          <w:szCs w:val="21"/>
          <w:lang w:eastAsia="zh-CN"/>
        </w:rPr>
        <w:t>明细</w:t>
      </w:r>
    </w:p>
    <w:p>
      <w:pPr>
        <w:spacing w:line="360" w:lineRule="auto"/>
        <w:ind w:firstLine="420" w:firstLineChars="200"/>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供应商提供洗吹、洗剪吹、烫发、染发、头发护理等理发服务。</w:t>
      </w:r>
    </w:p>
    <w:p>
      <w:pPr>
        <w:pStyle w:val="2"/>
        <w:numPr>
          <w:ilvl w:val="0"/>
          <w:numId w:val="0"/>
        </w:numPr>
        <w:spacing w:line="360" w:lineRule="auto"/>
        <w:ind w:firstLine="420" w:firstLineChars="200"/>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3.理发服务要求</w:t>
      </w:r>
    </w:p>
    <w:p>
      <w:pPr>
        <w:pStyle w:val="2"/>
        <w:numPr>
          <w:ilvl w:val="0"/>
          <w:numId w:val="0"/>
        </w:numPr>
        <w:spacing w:line="360" w:lineRule="auto"/>
        <w:ind w:firstLine="420" w:firstLineChars="200"/>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供应商每周营业至少六天，包括每周一至周五、周日，每天工作时间</w:t>
      </w:r>
      <w:r>
        <w:rPr>
          <w:rFonts w:hint="eastAsia" w:ascii="宋体" w:hAnsi="宋体" w:cs="宋体"/>
          <w:bCs/>
          <w:color w:val="auto"/>
          <w:sz w:val="21"/>
          <w:szCs w:val="21"/>
          <w:lang w:val="en-US" w:eastAsia="zh-CN"/>
        </w:rPr>
        <w:t>至少</w:t>
      </w:r>
      <w:r>
        <w:rPr>
          <w:rFonts w:hint="eastAsia" w:ascii="宋体" w:hAnsi="宋体" w:eastAsia="宋体" w:cs="宋体"/>
          <w:bCs/>
          <w:color w:val="auto"/>
          <w:sz w:val="21"/>
          <w:szCs w:val="21"/>
          <w:lang w:val="en-US" w:eastAsia="zh-CN"/>
        </w:rPr>
        <w:t>为</w:t>
      </w:r>
      <w:r>
        <w:rPr>
          <w:rFonts w:hint="eastAsia" w:ascii="宋体" w:hAnsi="宋体" w:cs="宋体"/>
          <w:bCs/>
          <w:color w:val="auto"/>
          <w:sz w:val="21"/>
          <w:szCs w:val="21"/>
          <w:lang w:val="en-US" w:eastAsia="zh-CN"/>
        </w:rPr>
        <w:t>以下时间段</w:t>
      </w:r>
      <w:r>
        <w:rPr>
          <w:rFonts w:hint="eastAsia" w:ascii="宋体" w:hAnsi="宋体" w:eastAsia="宋体" w:cs="宋体"/>
          <w:bCs/>
          <w:color w:val="auto"/>
          <w:sz w:val="21"/>
          <w:szCs w:val="21"/>
          <w:lang w:val="en-US" w:eastAsia="zh-CN"/>
        </w:rPr>
        <w:t>10:00-20:00</w:t>
      </w:r>
      <w:r>
        <w:rPr>
          <w:rFonts w:hint="eastAsia" w:ascii="宋体" w:hAnsi="宋体" w:eastAsia="宋体" w:cs="宋体"/>
          <w:bCs/>
          <w:color w:val="auto"/>
          <w:sz w:val="21"/>
          <w:szCs w:val="21"/>
          <w:lang w:eastAsia="zh-CN"/>
        </w:rPr>
        <w:t>。</w:t>
      </w:r>
    </w:p>
    <w:p>
      <w:pPr>
        <w:pStyle w:val="2"/>
        <w:numPr>
          <w:ilvl w:val="0"/>
          <w:numId w:val="0"/>
        </w:numPr>
        <w:spacing w:line="360" w:lineRule="auto"/>
        <w:ind w:firstLine="420" w:firstLineChars="200"/>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供应商提供的理发服务人员须具有从业人员（有效）健康证，并且从事理发行业年限5年及以上。</w:t>
      </w:r>
    </w:p>
    <w:p>
      <w:pPr>
        <w:pStyle w:val="2"/>
        <w:numPr>
          <w:ilvl w:val="0"/>
          <w:numId w:val="0"/>
        </w:numPr>
        <w:spacing w:line="360" w:lineRule="auto"/>
        <w:ind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3）供应商提供的产品必须是原装正品，保证品质优良，其中国产产品须具备产品检测合格报告，生产该类产品的企业或商家均具备企业营业执照和化妆品生产许可证；进口产品须持有“进口非特殊用途化妆品备案电子信息凭证”和“中华人民共和国出入境检验检疫入境货物检验检疫证明”。</w:t>
      </w:r>
    </w:p>
    <w:p>
      <w:pPr>
        <w:pStyle w:val="2"/>
        <w:numPr>
          <w:ilvl w:val="0"/>
          <w:numId w:val="0"/>
        </w:numPr>
        <w:spacing w:line="360" w:lineRule="auto"/>
        <w:ind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（4）如理发者对供应商理发服务人员的技术处理有任何不满意，供应商须提供一周内免费重做服务。</w:t>
      </w:r>
    </w:p>
    <w:p>
      <w:pPr>
        <w:pStyle w:val="2"/>
        <w:ind w:firstLine="420" w:firstLineChars="200"/>
        <w:rPr>
          <w:rFonts w:hAnsi="宋体"/>
          <w:color w:val="auto"/>
          <w:szCs w:val="21"/>
        </w:rPr>
      </w:pPr>
      <w:r>
        <w:rPr>
          <w:rFonts w:hint="eastAsia" w:hAnsi="宋体"/>
          <w:color w:val="auto"/>
          <w:szCs w:val="21"/>
          <w:lang w:val="en-US" w:eastAsia="zh-CN"/>
        </w:rPr>
        <w:t>4.</w:t>
      </w:r>
      <w:r>
        <w:rPr>
          <w:rFonts w:hint="eastAsia" w:hAnsi="宋体"/>
          <w:color w:val="auto"/>
          <w:szCs w:val="21"/>
        </w:rPr>
        <w:t>项目团队人员配置要求</w:t>
      </w:r>
    </w:p>
    <w:p>
      <w:pPr>
        <w:pStyle w:val="15"/>
        <w:spacing w:beforeLines="0" w:afterLines="0" w:line="360" w:lineRule="auto"/>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供应商</w:t>
      </w:r>
      <w:r>
        <w:rPr>
          <w:rFonts w:hint="eastAsia" w:ascii="宋体" w:hAnsi="宋体" w:eastAsia="宋体" w:cs="宋体"/>
          <w:color w:val="auto"/>
          <w:kern w:val="2"/>
          <w:sz w:val="21"/>
          <w:szCs w:val="21"/>
          <w:highlight w:val="none"/>
        </w:rPr>
        <w:t>应指派一名具有专业知识的资深管理人员作为本项目的项目经理，负责本项目的项目管理，统筹相关工作，监督项目执行与情况汇报，控制工作质量，执行变更和应急情况管理，并根据实际状况调整</w:t>
      </w:r>
      <w:r>
        <w:rPr>
          <w:rFonts w:hint="eastAsia" w:ascii="宋体" w:hAnsi="宋体" w:eastAsia="宋体" w:cs="宋体"/>
          <w:color w:val="auto"/>
          <w:kern w:val="2"/>
          <w:sz w:val="21"/>
          <w:szCs w:val="21"/>
          <w:highlight w:val="none"/>
          <w:lang w:val="en-US" w:eastAsia="zh-CN"/>
        </w:rPr>
        <w:t>供应商</w:t>
      </w:r>
      <w:r>
        <w:rPr>
          <w:rFonts w:hint="eastAsia" w:ascii="宋体" w:hAnsi="宋体" w:eastAsia="宋体" w:cs="宋体"/>
          <w:color w:val="auto"/>
          <w:kern w:val="2"/>
          <w:sz w:val="21"/>
          <w:szCs w:val="21"/>
          <w:highlight w:val="none"/>
        </w:rPr>
        <w:t>人员安排，以保证项目的正常高效运作。</w:t>
      </w:r>
    </w:p>
    <w:p>
      <w:pPr>
        <w:pStyle w:val="15"/>
        <w:spacing w:beforeLines="0" w:afterLines="0" w:line="360" w:lineRule="auto"/>
        <w:ind w:firstLine="315" w:firstLineChars="15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应指定专业服务人员负责对其人员进行监督、指导和管理，</w:t>
      </w:r>
      <w:r>
        <w:rPr>
          <w:rFonts w:hint="eastAsia" w:ascii="宋体" w:hAnsi="宋体" w:eastAsia="宋体" w:cs="宋体"/>
          <w:color w:val="auto"/>
          <w:kern w:val="2"/>
          <w:sz w:val="21"/>
          <w:szCs w:val="21"/>
          <w:highlight w:val="none"/>
          <w:lang w:val="en-US" w:eastAsia="zh-CN"/>
        </w:rPr>
        <w:t>采购人</w:t>
      </w:r>
      <w:r>
        <w:rPr>
          <w:rFonts w:hint="eastAsia" w:ascii="宋体" w:hAnsi="宋体" w:eastAsia="宋体" w:cs="宋体"/>
          <w:color w:val="auto"/>
          <w:kern w:val="2"/>
          <w:sz w:val="21"/>
          <w:szCs w:val="21"/>
          <w:highlight w:val="none"/>
        </w:rPr>
        <w:t>有权要求撤换不合格的</w:t>
      </w:r>
      <w:r>
        <w:rPr>
          <w:rFonts w:hint="eastAsia" w:ascii="宋体" w:hAnsi="宋体" w:eastAsia="宋体" w:cs="宋体"/>
          <w:color w:val="auto"/>
          <w:kern w:val="2"/>
          <w:sz w:val="21"/>
          <w:szCs w:val="21"/>
          <w:highlight w:val="none"/>
          <w:lang w:val="en-US" w:eastAsia="zh-CN"/>
        </w:rPr>
        <w:t>理发服务</w:t>
      </w:r>
      <w:r>
        <w:rPr>
          <w:rFonts w:hint="eastAsia" w:ascii="宋体" w:hAnsi="宋体" w:eastAsia="宋体" w:cs="宋体"/>
          <w:color w:val="auto"/>
          <w:kern w:val="2"/>
          <w:sz w:val="21"/>
          <w:szCs w:val="21"/>
          <w:highlight w:val="none"/>
        </w:rPr>
        <w:t>人员。未经</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书面同意，</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kern w:val="2"/>
          <w:sz w:val="21"/>
          <w:szCs w:val="21"/>
          <w:highlight w:val="none"/>
        </w:rPr>
        <w:t>不得擅自更换指定的</w:t>
      </w:r>
      <w:r>
        <w:rPr>
          <w:rFonts w:hint="eastAsia" w:ascii="宋体" w:hAnsi="宋体" w:eastAsia="宋体" w:cs="宋体"/>
          <w:color w:val="auto"/>
          <w:kern w:val="2"/>
          <w:sz w:val="21"/>
          <w:szCs w:val="21"/>
          <w:highlight w:val="none"/>
          <w:lang w:val="en-US" w:eastAsia="zh-CN"/>
        </w:rPr>
        <w:t>理发服务</w:t>
      </w:r>
      <w:r>
        <w:rPr>
          <w:rFonts w:hint="eastAsia" w:ascii="宋体" w:hAnsi="宋体" w:eastAsia="宋体" w:cs="宋体"/>
          <w:color w:val="auto"/>
          <w:kern w:val="2"/>
          <w:sz w:val="21"/>
          <w:szCs w:val="21"/>
          <w:highlight w:val="none"/>
        </w:rPr>
        <w:t>人员，</w:t>
      </w:r>
      <w:r>
        <w:rPr>
          <w:rFonts w:hint="eastAsia" w:ascii="宋体" w:hAnsi="宋体" w:eastAsia="宋体" w:cs="宋体"/>
          <w:color w:val="auto"/>
          <w:kern w:val="2"/>
          <w:sz w:val="21"/>
          <w:szCs w:val="21"/>
          <w:highlight w:val="none"/>
          <w:lang w:val="en-US" w:eastAsia="zh-CN"/>
        </w:rPr>
        <w:t>采购人</w:t>
      </w:r>
      <w:r>
        <w:rPr>
          <w:rFonts w:hint="eastAsia" w:ascii="宋体" w:hAnsi="宋体" w:eastAsia="宋体" w:cs="宋体"/>
          <w:color w:val="auto"/>
          <w:kern w:val="2"/>
          <w:sz w:val="21"/>
          <w:szCs w:val="21"/>
          <w:highlight w:val="none"/>
        </w:rPr>
        <w:t>有权要求撤换不合格的</w:t>
      </w:r>
      <w:r>
        <w:rPr>
          <w:rFonts w:hint="eastAsia" w:ascii="宋体" w:hAnsi="宋体" w:eastAsia="宋体" w:cs="宋体"/>
          <w:color w:val="auto"/>
          <w:kern w:val="2"/>
          <w:sz w:val="21"/>
          <w:szCs w:val="21"/>
          <w:highlight w:val="none"/>
          <w:lang w:val="en-US" w:eastAsia="zh-CN"/>
        </w:rPr>
        <w:t>理发服务</w:t>
      </w:r>
      <w:r>
        <w:rPr>
          <w:rFonts w:hint="eastAsia" w:ascii="宋体" w:hAnsi="宋体" w:eastAsia="宋体" w:cs="宋体"/>
          <w:color w:val="auto"/>
          <w:kern w:val="2"/>
          <w:sz w:val="21"/>
          <w:szCs w:val="21"/>
          <w:highlight w:val="none"/>
        </w:rPr>
        <w:t>人员，</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kern w:val="2"/>
          <w:sz w:val="21"/>
          <w:szCs w:val="21"/>
          <w:highlight w:val="none"/>
        </w:rPr>
        <w:t>应在</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kern w:val="2"/>
          <w:sz w:val="21"/>
          <w:szCs w:val="21"/>
          <w:highlight w:val="none"/>
        </w:rPr>
        <w:t>提出更换要求后</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5</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个工作日内将符合</w:t>
      </w:r>
      <w:r>
        <w:rPr>
          <w:rFonts w:hint="eastAsia" w:ascii="宋体" w:hAnsi="宋体" w:eastAsia="宋体" w:cs="宋体"/>
          <w:color w:val="auto"/>
          <w:kern w:val="2"/>
          <w:sz w:val="21"/>
          <w:szCs w:val="21"/>
          <w:highlight w:val="none"/>
          <w:lang w:val="en-US" w:eastAsia="zh-CN"/>
        </w:rPr>
        <w:t>采购人</w:t>
      </w:r>
      <w:r>
        <w:rPr>
          <w:rFonts w:hint="eastAsia" w:ascii="宋体" w:hAnsi="宋体" w:eastAsia="宋体" w:cs="宋体"/>
          <w:color w:val="auto"/>
          <w:kern w:val="2"/>
          <w:sz w:val="21"/>
          <w:szCs w:val="21"/>
          <w:highlight w:val="none"/>
        </w:rPr>
        <w:t>要求的</w:t>
      </w:r>
      <w:r>
        <w:rPr>
          <w:rFonts w:hint="eastAsia" w:ascii="宋体" w:hAnsi="宋体" w:eastAsia="宋体" w:cs="宋体"/>
          <w:color w:val="auto"/>
          <w:kern w:val="2"/>
          <w:sz w:val="21"/>
          <w:szCs w:val="21"/>
          <w:highlight w:val="none"/>
          <w:lang w:val="en-US" w:eastAsia="zh-CN"/>
        </w:rPr>
        <w:t>理发服务</w:t>
      </w:r>
      <w:r>
        <w:rPr>
          <w:rFonts w:hint="eastAsia" w:ascii="宋体" w:hAnsi="宋体" w:eastAsia="宋体" w:cs="宋体"/>
          <w:color w:val="auto"/>
          <w:kern w:val="2"/>
          <w:sz w:val="21"/>
          <w:szCs w:val="21"/>
          <w:highlight w:val="none"/>
        </w:rPr>
        <w:t>人员更换到位，否则</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有权终止本合同，另行安排服务商，由此造成的损失由</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kern w:val="2"/>
          <w:sz w:val="21"/>
          <w:szCs w:val="21"/>
          <w:highlight w:val="none"/>
        </w:rPr>
        <w:t>承担</w:t>
      </w:r>
      <w:r>
        <w:rPr>
          <w:rFonts w:hint="eastAsia" w:ascii="宋体" w:hAnsi="宋体" w:eastAsia="宋体" w:cs="宋体"/>
          <w:color w:val="auto"/>
          <w:kern w:val="2"/>
          <w:sz w:val="21"/>
          <w:szCs w:val="21"/>
          <w:highlight w:val="none"/>
          <w:lang w:eastAsia="zh-CN"/>
        </w:rPr>
        <w:t>。</w:t>
      </w:r>
    </w:p>
    <w:p>
      <w:pPr>
        <w:pStyle w:val="2"/>
        <w:spacing w:beforeLines="0" w:afterLines="0" w:line="360" w:lineRule="auto"/>
        <w:ind w:firstLine="420" w:firstLineChars="200"/>
        <w:rPr>
          <w:color w:val="auto"/>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在合同履行期间，</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对其派出的人员安全负全部责任。如</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人员在合同履行中发生事故的，</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应负责处理并承担责任。</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不构成劳务派遣</w:t>
      </w:r>
      <w:r>
        <w:rPr>
          <w:rFonts w:hint="eastAsia" w:hAnsi="宋体"/>
          <w:color w:val="auto"/>
          <w:szCs w:val="21"/>
          <w:highlight w:val="none"/>
          <w:lang w:eastAsia="zh-CN"/>
        </w:rPr>
        <w:t>。</w:t>
      </w:r>
    </w:p>
    <w:p>
      <w:pPr>
        <w:numPr>
          <w:ilvl w:val="0"/>
          <w:numId w:val="0"/>
        </w:numPr>
        <w:spacing w:line="360" w:lineRule="auto"/>
        <w:ind w:leftChars="200" w:firstLine="210" w:firstLineChars="100"/>
        <w:rPr>
          <w:rFonts w:hint="eastAsia" w:hAnsi="宋体"/>
          <w:color w:val="auto"/>
          <w:szCs w:val="21"/>
        </w:rPr>
      </w:pPr>
      <w:r>
        <w:rPr>
          <w:rFonts w:hint="eastAsia" w:hAnsi="宋体"/>
          <w:color w:val="auto"/>
          <w:szCs w:val="21"/>
          <w:lang w:val="en-US" w:eastAsia="zh-CN"/>
        </w:rPr>
        <w:t>5.</w:t>
      </w:r>
      <w:r>
        <w:rPr>
          <w:rFonts w:hint="eastAsia" w:hAnsi="宋体"/>
          <w:color w:val="auto"/>
          <w:szCs w:val="21"/>
        </w:rPr>
        <w:t>服务质量考核和</w:t>
      </w:r>
      <w:r>
        <w:rPr>
          <w:rFonts w:hAnsi="宋体"/>
          <w:color w:val="auto"/>
          <w:szCs w:val="21"/>
        </w:rPr>
        <w:t>验收；</w:t>
      </w:r>
    </w:p>
    <w:p>
      <w:pPr>
        <w:pageBreakBefore w:val="0"/>
        <w:kinsoku/>
        <w:wordWrap/>
        <w:overflowPunct/>
        <w:topLinePunct w:val="0"/>
        <w:bidi w:val="0"/>
        <w:spacing w:line="360" w:lineRule="auto"/>
        <w:ind w:firstLine="48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工作报告：</w:t>
      </w:r>
      <w:r>
        <w:rPr>
          <w:rFonts w:hint="eastAsia" w:ascii="宋体" w:hAnsi="宋体" w:eastAsia="宋体" w:cs="宋体"/>
          <w:color w:val="auto"/>
          <w:kern w:val="0"/>
          <w:sz w:val="21"/>
          <w:szCs w:val="21"/>
          <w:highlight w:val="none"/>
          <w:lang w:eastAsia="zh-CN"/>
        </w:rPr>
        <w:t>供应商每</w:t>
      </w:r>
      <w:r>
        <w:rPr>
          <w:rFonts w:hint="eastAsia" w:ascii="宋体" w:hAnsi="宋体" w:eastAsia="宋体" w:cs="宋体"/>
          <w:color w:val="auto"/>
          <w:kern w:val="0"/>
          <w:sz w:val="21"/>
          <w:szCs w:val="21"/>
          <w:highlight w:val="none"/>
          <w:lang w:val="en-US" w:eastAsia="zh-CN"/>
        </w:rPr>
        <w:t>季度</w:t>
      </w:r>
      <w:r>
        <w:rPr>
          <w:rFonts w:hint="eastAsia" w:ascii="宋体" w:hAnsi="宋体" w:eastAsia="宋体" w:cs="宋体"/>
          <w:color w:val="auto"/>
          <w:kern w:val="0"/>
          <w:sz w:val="21"/>
          <w:szCs w:val="21"/>
          <w:highlight w:val="none"/>
        </w:rPr>
        <w:t>向</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考核评价部门提交</w:t>
      </w:r>
      <w:r>
        <w:rPr>
          <w:rFonts w:hint="eastAsia" w:ascii="宋体" w:hAnsi="宋体" w:eastAsia="宋体" w:cs="宋体"/>
          <w:color w:val="auto"/>
          <w:kern w:val="0"/>
          <w:sz w:val="21"/>
          <w:szCs w:val="21"/>
          <w:highlight w:val="none"/>
          <w:lang w:val="en-US" w:eastAsia="zh-CN"/>
        </w:rPr>
        <w:t>理发</w:t>
      </w:r>
      <w:r>
        <w:rPr>
          <w:rFonts w:hint="eastAsia" w:ascii="宋体" w:hAnsi="宋体" w:eastAsia="宋体" w:cs="宋体"/>
          <w:color w:val="auto"/>
          <w:kern w:val="0"/>
          <w:sz w:val="21"/>
          <w:szCs w:val="21"/>
          <w:highlight w:val="none"/>
        </w:rPr>
        <w:t>服务工作报告，保证</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及时了解</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的履约情况。</w:t>
      </w:r>
    </w:p>
    <w:p>
      <w:pPr>
        <w:numPr>
          <w:ilvl w:val="0"/>
          <w:numId w:val="0"/>
        </w:numPr>
        <w:spacing w:line="360" w:lineRule="auto"/>
        <w:ind w:firstLine="420" w:firstLineChars="20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w:t>
      </w:r>
      <w:bookmarkStart w:id="0" w:name="OLE_LINK1"/>
      <w:r>
        <w:rPr>
          <w:rFonts w:hint="eastAsia" w:ascii="宋体" w:hAnsi="宋体" w:eastAsia="宋体" w:cs="宋体"/>
          <w:color w:val="auto"/>
          <w:kern w:val="0"/>
          <w:sz w:val="21"/>
          <w:szCs w:val="21"/>
          <w:highlight w:val="none"/>
          <w:lang w:eastAsia="zh-CN"/>
        </w:rPr>
        <w:t>每</w:t>
      </w:r>
      <w:r>
        <w:rPr>
          <w:rFonts w:hint="eastAsia" w:ascii="宋体" w:hAnsi="宋体" w:eastAsia="宋体" w:cs="宋体"/>
          <w:color w:val="auto"/>
          <w:kern w:val="0"/>
          <w:sz w:val="21"/>
          <w:szCs w:val="21"/>
          <w:highlight w:val="none"/>
          <w:lang w:val="en-US" w:eastAsia="zh-CN"/>
        </w:rPr>
        <w:t>季度</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考核评价部门对</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rPr>
        <w:t>进行考核，填制《</w:t>
      </w:r>
      <w:r>
        <w:rPr>
          <w:rFonts w:hint="eastAsia" w:ascii="宋体" w:hAnsi="宋体" w:eastAsia="宋体" w:cs="宋体"/>
          <w:color w:val="auto"/>
          <w:kern w:val="0"/>
          <w:sz w:val="21"/>
          <w:szCs w:val="21"/>
          <w:highlight w:val="none"/>
          <w:lang w:eastAsia="zh-CN"/>
        </w:rPr>
        <w:t>服务商</w:t>
      </w:r>
      <w:r>
        <w:rPr>
          <w:rFonts w:hint="eastAsia" w:ascii="宋体" w:hAnsi="宋体" w:eastAsia="宋体" w:cs="宋体"/>
          <w:color w:val="auto"/>
          <w:kern w:val="0"/>
          <w:sz w:val="21"/>
          <w:szCs w:val="21"/>
          <w:highlight w:val="none"/>
        </w:rPr>
        <w:t>监督考核评价打分表》（见附件</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），并形成《</w:t>
      </w:r>
      <w:r>
        <w:rPr>
          <w:rFonts w:hint="eastAsia" w:ascii="宋体" w:hAnsi="宋体" w:eastAsia="宋体" w:cs="宋体"/>
          <w:color w:val="auto"/>
          <w:kern w:val="0"/>
          <w:sz w:val="21"/>
          <w:szCs w:val="21"/>
          <w:highlight w:val="none"/>
          <w:lang w:eastAsia="zh-CN"/>
        </w:rPr>
        <w:t>服务商</w:t>
      </w:r>
      <w:r>
        <w:rPr>
          <w:rFonts w:hint="eastAsia" w:ascii="宋体" w:hAnsi="宋体" w:eastAsia="宋体" w:cs="宋体"/>
          <w:color w:val="auto"/>
          <w:kern w:val="0"/>
          <w:sz w:val="21"/>
          <w:szCs w:val="21"/>
          <w:highlight w:val="none"/>
        </w:rPr>
        <w:t>监督考核评价报告》（见附件</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），作为考核</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rPr>
        <w:t>履约情况及付款的依据</w:t>
      </w:r>
      <w:r>
        <w:rPr>
          <w:rFonts w:hint="eastAsia" w:ascii="宋体" w:hAnsi="宋体" w:eastAsia="宋体" w:cs="宋体"/>
          <w:color w:val="auto"/>
          <w:kern w:val="0"/>
          <w:sz w:val="21"/>
          <w:szCs w:val="21"/>
          <w:highlight w:val="none"/>
          <w:lang w:eastAsia="zh-CN"/>
        </w:rPr>
        <w:t>。</w:t>
      </w:r>
      <w:bookmarkEnd w:id="0"/>
    </w:p>
    <w:p>
      <w:pPr>
        <w:pStyle w:val="2"/>
        <w:rPr>
          <w:rFonts w:hint="eastAsia"/>
        </w:rPr>
      </w:pPr>
    </w:p>
    <w:p>
      <w:pPr>
        <w:numPr>
          <w:ilvl w:val="0"/>
          <w:numId w:val="2"/>
        </w:numPr>
        <w:spacing w:line="360" w:lineRule="auto"/>
        <w:ind w:firstLine="422" w:firstLineChars="175"/>
        <w:jc w:val="left"/>
        <w:rPr>
          <w:rFonts w:hint="eastAsia" w:ascii="宋体" w:hAnsi="宋体" w:cs="宋体"/>
          <w:b/>
          <w:bCs/>
          <w:color w:val="auto"/>
          <w:sz w:val="24"/>
          <w:lang w:eastAsia="zh-CN"/>
        </w:rPr>
      </w:pPr>
      <w:r>
        <w:rPr>
          <w:rFonts w:hint="eastAsia" w:ascii="宋体" w:hAnsi="宋体" w:cs="宋体"/>
          <w:b/>
          <w:bCs/>
          <w:color w:val="auto"/>
          <w:sz w:val="24"/>
          <w:lang w:eastAsia="zh-CN"/>
        </w:rPr>
        <w:t>合同付款条款</w:t>
      </w:r>
    </w:p>
    <w:p>
      <w:pPr>
        <w:keepNext w:val="0"/>
        <w:keepLines w:val="0"/>
        <w:pageBreakBefore w:val="0"/>
        <w:kinsoku/>
        <w:wordWrap/>
        <w:overflowPunct/>
        <w:topLinePunct w:val="0"/>
        <w:autoSpaceDE/>
        <w:autoSpaceDN/>
        <w:bidi w:val="0"/>
        <w:adjustRightInd w:val="0"/>
        <w:snapToGrid w:val="0"/>
        <w:spacing w:beforeLines="0" w:afterLines="0" w:line="360" w:lineRule="auto"/>
        <w:ind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付款方式：本合同中</w:t>
      </w:r>
      <w:r>
        <w:rPr>
          <w:rFonts w:hint="eastAsia" w:ascii="宋体" w:hAnsi="宋体" w:eastAsia="宋体" w:cs="宋体"/>
          <w:color w:val="auto"/>
          <w:sz w:val="21"/>
          <w:szCs w:val="21"/>
          <w:highlight w:val="none"/>
          <w:lang w:eastAsia="zh-CN"/>
        </w:rPr>
        <w:t>采购人、供应商</w:t>
      </w:r>
      <w:r>
        <w:rPr>
          <w:rFonts w:hint="eastAsia" w:ascii="宋体" w:hAnsi="宋体" w:eastAsia="宋体" w:cs="宋体"/>
          <w:color w:val="auto"/>
          <w:sz w:val="21"/>
          <w:szCs w:val="21"/>
          <w:highlight w:val="none"/>
        </w:rPr>
        <w:t>双方间发生的一切费用以人民币转账方式进行结算。</w:t>
      </w:r>
    </w:p>
    <w:p>
      <w:pPr>
        <w:keepNext w:val="0"/>
        <w:keepLines w:val="0"/>
        <w:pageBreakBefore w:val="0"/>
        <w:kinsoku/>
        <w:wordWrap/>
        <w:overflowPunct/>
        <w:topLinePunct w:val="0"/>
        <w:autoSpaceDE/>
        <w:autoSpaceDN/>
        <w:bidi w:val="0"/>
        <w:spacing w:beforeLines="0" w:afterLines="0" w:line="360" w:lineRule="auto"/>
        <w:ind w:right="0" w:rightChars="0" w:firstLine="420" w:firstLineChars="0"/>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合同总价款</w:t>
      </w:r>
      <w:r>
        <w:rPr>
          <w:rFonts w:hint="eastAsia" w:ascii="宋体" w:hAnsi="宋体" w:eastAsia="宋体" w:cs="宋体"/>
          <w:color w:val="auto"/>
          <w:sz w:val="21"/>
          <w:szCs w:val="21"/>
          <w:highlight w:val="none"/>
          <w:lang w:eastAsia="zh-CN"/>
        </w:rPr>
        <w:t>分</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eastAsia="zh-CN"/>
        </w:rPr>
        <w:t>个阶段进行结算</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合同约定服务</w:t>
      </w:r>
      <w:r>
        <w:rPr>
          <w:rFonts w:hint="eastAsia" w:ascii="宋体" w:hAnsi="宋体" w:eastAsia="宋体" w:cs="宋体"/>
          <w:color w:val="auto"/>
          <w:sz w:val="21"/>
          <w:szCs w:val="21"/>
          <w:highlight w:val="none"/>
        </w:rPr>
        <w:t>期开始之日起每满</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直至</w:t>
      </w:r>
      <w:r>
        <w:rPr>
          <w:rFonts w:hint="eastAsia" w:ascii="宋体" w:hAnsi="宋体" w:eastAsia="宋体" w:cs="宋体"/>
          <w:color w:val="auto"/>
          <w:sz w:val="21"/>
          <w:szCs w:val="21"/>
          <w:highlight w:val="none"/>
        </w:rPr>
        <w:t>服务期满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考核评价部门提出付款申请，</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考核评价部门审核无误后，按照下列依据支付该阶段的合同款项：(1)《采购项目付款申请审批单》（</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内部使用）；(2)《</w:t>
      </w:r>
      <w:r>
        <w:rPr>
          <w:rFonts w:hint="eastAsia" w:ascii="宋体" w:hAnsi="宋体" w:eastAsia="宋体" w:cs="宋体"/>
          <w:color w:val="auto"/>
          <w:sz w:val="21"/>
          <w:szCs w:val="21"/>
          <w:highlight w:val="none"/>
          <w:lang w:eastAsia="zh-CN"/>
        </w:rPr>
        <w:t>服务商</w:t>
      </w:r>
      <w:r>
        <w:rPr>
          <w:rFonts w:hint="eastAsia" w:ascii="宋体" w:hAnsi="宋体" w:eastAsia="宋体" w:cs="宋体"/>
          <w:color w:val="auto"/>
          <w:sz w:val="21"/>
          <w:szCs w:val="21"/>
          <w:highlight w:val="none"/>
        </w:rPr>
        <w:t>监督考核评价报告》（附《</w:t>
      </w:r>
      <w:r>
        <w:rPr>
          <w:rFonts w:hint="eastAsia" w:ascii="宋体" w:hAnsi="宋体" w:eastAsia="宋体" w:cs="宋体"/>
          <w:color w:val="auto"/>
          <w:sz w:val="21"/>
          <w:szCs w:val="21"/>
          <w:highlight w:val="none"/>
          <w:lang w:eastAsia="zh-CN"/>
        </w:rPr>
        <w:t>服务商</w:t>
      </w:r>
      <w:r>
        <w:rPr>
          <w:rFonts w:hint="eastAsia" w:ascii="宋体" w:hAnsi="宋体" w:eastAsia="宋体" w:cs="宋体"/>
          <w:color w:val="auto"/>
          <w:sz w:val="21"/>
          <w:szCs w:val="21"/>
          <w:highlight w:val="none"/>
        </w:rPr>
        <w:t>监督考核评价打分表》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；(3)等额发票。</w:t>
      </w:r>
    </w:p>
    <w:p>
      <w:pPr>
        <w:keepNext w:val="0"/>
        <w:keepLines w:val="0"/>
        <w:pageBreakBefore w:val="0"/>
        <w:kinsoku/>
        <w:wordWrap/>
        <w:overflowPunct/>
        <w:topLinePunct w:val="0"/>
        <w:autoSpaceDE/>
        <w:autoSpaceDN/>
        <w:bidi w:val="0"/>
        <w:spacing w:beforeLines="0" w:afterLines="0" w:line="360" w:lineRule="auto"/>
        <w:ind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考核评价得分在90分（含）以上，按合同约定支付或有条件支付该阶段的合同款项（有条件支付是指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对存在问题通过改进和完善完全达到合同约定标准）； </w:t>
      </w:r>
    </w:p>
    <w:p>
      <w:pPr>
        <w:keepNext w:val="0"/>
        <w:keepLines w:val="0"/>
        <w:pageBreakBefore w:val="0"/>
        <w:kinsoku/>
        <w:wordWrap/>
        <w:overflowPunct/>
        <w:topLinePunct w:val="0"/>
        <w:autoSpaceDE/>
        <w:autoSpaceDN/>
        <w:bidi w:val="0"/>
        <w:spacing w:beforeLines="0" w:afterLines="0" w:line="360" w:lineRule="auto"/>
        <w:ind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考核评价得分在80分（含）至90分以内，可减值支付该阶段的合同款项。</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视</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对其存在问题整改情况支付减值后的该阶段的合同款项，减值比例或方式由</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根据实际情况自行确定，</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应予接受； </w:t>
      </w:r>
    </w:p>
    <w:p>
      <w:pPr>
        <w:keepNext w:val="0"/>
        <w:keepLines w:val="0"/>
        <w:pageBreakBefore w:val="0"/>
        <w:kinsoku/>
        <w:wordWrap/>
        <w:overflowPunct/>
        <w:topLinePunct w:val="0"/>
        <w:autoSpaceDE/>
        <w:autoSpaceDN/>
        <w:bidi w:val="0"/>
        <w:spacing w:beforeLines="0" w:afterLines="0" w:line="360" w:lineRule="auto"/>
        <w:ind w:right="0" w:rightChars="0" w:firstLine="420" w:firstLineChars="200"/>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考核评价得分在80分以下，采购人有权拒绝支付该阶段的合同款项，但经采购人同意给予整改机会，并经重新考核评价在80分（含）以上的，减值支付该阶段的合同款项，减值比例或方式由采购人根据实际情况自行确定，供应商应予接受。</w:t>
      </w:r>
    </w:p>
    <w:p>
      <w:pPr>
        <w:pStyle w:val="12"/>
        <w:keepNext w:val="0"/>
        <w:keepLines w:val="0"/>
        <w:pageBreakBefore w:val="0"/>
        <w:widowControl/>
        <w:kinsoku/>
        <w:wordWrap/>
        <w:overflowPunct/>
        <w:topLinePunct w:val="0"/>
        <w:autoSpaceDE/>
        <w:autoSpaceDN/>
        <w:bidi w:val="0"/>
        <w:snapToGrid/>
        <w:spacing w:beforeLines="0" w:afterLines="0"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应在</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签署考核评价报告后，根据考核评价结果向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开具发票。</w:t>
      </w:r>
    </w:p>
    <w:p>
      <w:pPr>
        <w:pStyle w:val="2"/>
        <w:spacing w:beforeLines="0" w:afterLines="0" w:line="360" w:lineRule="auto"/>
        <w:ind w:firstLine="420"/>
        <w:rPr>
          <w:rFonts w:hint="eastAsia" w:ascii="宋体" w:hAnsi="宋体" w:eastAsia="宋体" w:cs="宋体"/>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除特别说明外，增值税纳税人开具的发票指增值税专用发票，国家规定不能开具增值税专用发票的增值税纳税人，应向税务机关申请代开增值税专用发票。</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应保证发票真实、合法，各项信息全面、完整。</w:t>
      </w:r>
    </w:p>
    <w:p>
      <w:pPr>
        <w:rPr>
          <w:rFonts w:hint="eastAsia" w:eastAsia="宋体"/>
          <w:lang w:val="en-US" w:eastAsia="zh-CN"/>
        </w:rPr>
      </w:pPr>
      <w:r>
        <w:rPr>
          <w:rFonts w:hint="eastAsia"/>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09BDC"/>
    <w:multiLevelType w:val="singleLevel"/>
    <w:tmpl w:val="91209BDC"/>
    <w:lvl w:ilvl="0" w:tentative="0">
      <w:start w:val="1"/>
      <w:numFmt w:val="decimal"/>
      <w:suff w:val="nothing"/>
      <w:lvlText w:val="（%1）"/>
      <w:lvlJc w:val="left"/>
    </w:lvl>
  </w:abstractNum>
  <w:abstractNum w:abstractNumId="1">
    <w:nsid w:val="5ACAB88B"/>
    <w:multiLevelType w:val="multilevel"/>
    <w:tmpl w:val="5ACAB88B"/>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3"/>
      <w:suff w:val="nothing"/>
      <w:lvlText w:val="%3．"/>
      <w:lvlJc w:val="left"/>
      <w:pPr>
        <w:ind w:left="0" w:firstLine="400"/>
      </w:pPr>
      <w:rPr>
        <w:rFonts w:hint="eastAsia"/>
      </w:rPr>
    </w:lvl>
    <w:lvl w:ilvl="3" w:tentative="0">
      <w:start w:val="1"/>
      <w:numFmt w:val="decimal"/>
      <w:pStyle w:val="4"/>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5ACD0C49"/>
    <w:multiLevelType w:val="singleLevel"/>
    <w:tmpl w:val="5ACD0C49"/>
    <w:lvl w:ilvl="0" w:tentative="0">
      <w:start w:val="1"/>
      <w:numFmt w:val="chineseCounting"/>
      <w:suff w:val="nothing"/>
      <w:lvlText w:val="%1、"/>
      <w:lvlJc w:val="left"/>
    </w:lvl>
  </w:abstractNum>
  <w:abstractNum w:abstractNumId="3">
    <w:nsid w:val="5AEF1C1C"/>
    <w:multiLevelType w:val="multilevel"/>
    <w:tmpl w:val="5AEF1C1C"/>
    <w:lvl w:ilvl="0" w:tentative="0">
      <w:start w:val="1"/>
      <w:numFmt w:val="decimal"/>
      <w:suff w:val="nothing"/>
      <w:lvlText w:val="%1．"/>
      <w:lvlJc w:val="left"/>
      <w:pPr>
        <w:ind w:left="0" w:firstLine="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62C4B7"/>
    <w:multiLevelType w:val="singleLevel"/>
    <w:tmpl w:val="5F62C4B7"/>
    <w:lvl w:ilvl="0" w:tentative="0">
      <w:start w:val="1"/>
      <w:numFmt w:val="chineseCounting"/>
      <w:suff w:val="nothing"/>
      <w:lvlText w:val="（%1）"/>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E1327"/>
    <w:rsid w:val="02B52124"/>
    <w:rsid w:val="03C145A1"/>
    <w:rsid w:val="043E15D1"/>
    <w:rsid w:val="045912BB"/>
    <w:rsid w:val="063D3568"/>
    <w:rsid w:val="074E31CF"/>
    <w:rsid w:val="0794794B"/>
    <w:rsid w:val="088A71A0"/>
    <w:rsid w:val="0B634281"/>
    <w:rsid w:val="0D1C52C7"/>
    <w:rsid w:val="0DA60EC1"/>
    <w:rsid w:val="0E1A2E0C"/>
    <w:rsid w:val="102B0170"/>
    <w:rsid w:val="105243B3"/>
    <w:rsid w:val="1063618F"/>
    <w:rsid w:val="15671517"/>
    <w:rsid w:val="16B92613"/>
    <w:rsid w:val="17232EB8"/>
    <w:rsid w:val="185A25DC"/>
    <w:rsid w:val="19A50922"/>
    <w:rsid w:val="1BDB37F8"/>
    <w:rsid w:val="21024C6A"/>
    <w:rsid w:val="21287DCB"/>
    <w:rsid w:val="214E6DF6"/>
    <w:rsid w:val="21E47673"/>
    <w:rsid w:val="221005F1"/>
    <w:rsid w:val="227D71FB"/>
    <w:rsid w:val="24AC2DB1"/>
    <w:rsid w:val="25616F7F"/>
    <w:rsid w:val="272B6E5A"/>
    <w:rsid w:val="27646F93"/>
    <w:rsid w:val="27910F0F"/>
    <w:rsid w:val="282B7460"/>
    <w:rsid w:val="2CA13973"/>
    <w:rsid w:val="2CA42971"/>
    <w:rsid w:val="33DC1D61"/>
    <w:rsid w:val="345E1327"/>
    <w:rsid w:val="350F2C15"/>
    <w:rsid w:val="364028BD"/>
    <w:rsid w:val="3894601E"/>
    <w:rsid w:val="39F9185A"/>
    <w:rsid w:val="3BEF0586"/>
    <w:rsid w:val="3C29064A"/>
    <w:rsid w:val="3DA63735"/>
    <w:rsid w:val="40423F61"/>
    <w:rsid w:val="45793EF6"/>
    <w:rsid w:val="45B73E1F"/>
    <w:rsid w:val="45EA29BC"/>
    <w:rsid w:val="49A46DEF"/>
    <w:rsid w:val="4ADE7D62"/>
    <w:rsid w:val="4B2333BB"/>
    <w:rsid w:val="4B3C04EC"/>
    <w:rsid w:val="4D702031"/>
    <w:rsid w:val="4E9D12E1"/>
    <w:rsid w:val="4F595664"/>
    <w:rsid w:val="53383171"/>
    <w:rsid w:val="5452766D"/>
    <w:rsid w:val="559C0FFC"/>
    <w:rsid w:val="57210DDC"/>
    <w:rsid w:val="598C380C"/>
    <w:rsid w:val="5C0419A4"/>
    <w:rsid w:val="5D1A2AA0"/>
    <w:rsid w:val="65EA6224"/>
    <w:rsid w:val="6A274DB2"/>
    <w:rsid w:val="6A7B20C2"/>
    <w:rsid w:val="6D181563"/>
    <w:rsid w:val="6E2C6F23"/>
    <w:rsid w:val="70F161FE"/>
    <w:rsid w:val="71F82765"/>
    <w:rsid w:val="72A42F4E"/>
    <w:rsid w:val="73153396"/>
    <w:rsid w:val="7380406F"/>
    <w:rsid w:val="73F8499E"/>
    <w:rsid w:val="744C592E"/>
    <w:rsid w:val="79510FA8"/>
    <w:rsid w:val="7CAD1346"/>
    <w:rsid w:val="7D3C6032"/>
    <w:rsid w:val="7D9A3B12"/>
    <w:rsid w:val="7EA82D87"/>
    <w:rsid w:val="7FC93541"/>
    <w:rsid w:val="7FF07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4">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480" w:lineRule="auto"/>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qFormat/>
    <w:uiPriority w:val="0"/>
    <w:pPr>
      <w:spacing w:after="120" w:afterLines="0"/>
      <w:ind w:left="420" w:leftChars="200"/>
    </w:pPr>
    <w:rPr>
      <w:sz w:val="16"/>
      <w:szCs w:val="16"/>
    </w:rPr>
  </w:style>
  <w:style w:type="paragraph" w:customStyle="1" w:styleId="11">
    <w:name w:val="Normal Indent"/>
    <w:basedOn w:val="1"/>
    <w:qFormat/>
    <w:uiPriority w:val="0"/>
    <w:pPr>
      <w:ind w:firstLine="420" w:firstLineChars="200"/>
    </w:pPr>
    <w:rPr>
      <w:szCs w:val="20"/>
    </w:rPr>
  </w:style>
  <w:style w:type="paragraph" w:customStyle="1" w:styleId="12">
    <w:name w:val="楷体粗正文文字"/>
    <w:basedOn w:val="1"/>
    <w:next w:val="8"/>
    <w:qFormat/>
    <w:uiPriority w:val="0"/>
    <w:pPr>
      <w:snapToGrid w:val="0"/>
      <w:spacing w:line="480" w:lineRule="exact"/>
      <w:ind w:firstLine="560"/>
    </w:pPr>
    <w:rPr>
      <w:sz w:val="28"/>
    </w:rPr>
  </w:style>
  <w:style w:type="paragraph" w:customStyle="1" w:styleId="13">
    <w:name w:val="列出段落1"/>
    <w:basedOn w:val="1"/>
    <w:qFormat/>
    <w:uiPriority w:val="0"/>
    <w:pPr>
      <w:ind w:firstLine="420" w:firstLineChars="200"/>
    </w:pPr>
    <w:rPr>
      <w:rFonts w:ascii="Calibri" w:hAnsi="Calibri"/>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paragraph" w:customStyle="1" w:styleId="15">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abc</Company>
  <Pages>3</Pages>
  <Words>847</Words>
  <Characters>859</Characters>
  <Lines>0</Lines>
  <Paragraphs>0</Paragraphs>
  <TotalTime>7</TotalTime>
  <ScaleCrop>false</ScaleCrop>
  <LinksUpToDate>false</LinksUpToDate>
  <CharactersWithSpaces>868</CharactersWithSpaces>
  <Application>WPS Office_11.8.2.10327_F1E327BC-269C-435d-A152-05C5408002CA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2019-10-22T01:38:00Z</dcterms:created>
  <dc:creator>高倩/采购组织处/采购中心/总行机关/ABC</dc:creator>
  <cp:lastModifiedBy>洪映辉</cp:lastModifiedBy>
  <dcterms:modified xsi:type="dcterms:W3CDTF">2021-12-14T02:25:41Z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2052-11.8.2.10327</vt:lpwstr>
  </property>
</Properties>
</file>